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  <w:gridCol w:w="2268"/>
      </w:tblGrid>
      <w:tr w:rsidR="008F5EFB" w:rsidRPr="00A97FE8" w:rsidTr="00C85D0F">
        <w:trPr>
          <w:trHeight w:hRule="exact" w:val="1418"/>
        </w:trPr>
        <w:tc>
          <w:tcPr>
            <w:tcW w:w="6804" w:type="dxa"/>
            <w:shd w:val="clear" w:color="auto" w:fill="auto"/>
            <w:vAlign w:val="center"/>
          </w:tcPr>
          <w:p w:rsidR="008F5EFB" w:rsidRPr="00A97FE8" w:rsidRDefault="00674856" w:rsidP="00C85D0F">
            <w:pPr>
              <w:pStyle w:val="EPName"/>
            </w:pPr>
            <w:r w:rsidRPr="00A97FE8">
              <w:t>Parlamento Europeu</w:t>
            </w:r>
          </w:p>
          <w:p w:rsidR="008F5EFB" w:rsidRPr="00A97FE8" w:rsidRDefault="002C1F91" w:rsidP="002C1F91">
            <w:pPr>
              <w:pStyle w:val="EPTerm"/>
            </w:pPr>
            <w:r w:rsidRPr="00A97FE8">
              <w:t>2019</w:t>
            </w:r>
            <w:r w:rsidR="00A97FE8" w:rsidRPr="00A97FE8">
              <w:noBreakHyphen/>
            </w:r>
            <w:r w:rsidRPr="00A97FE8">
              <w:t>2024</w:t>
            </w:r>
          </w:p>
        </w:tc>
        <w:tc>
          <w:tcPr>
            <w:tcW w:w="2268" w:type="dxa"/>
            <w:shd w:val="clear" w:color="auto" w:fill="auto"/>
          </w:tcPr>
          <w:p w:rsidR="008F5EFB" w:rsidRPr="00A97FE8" w:rsidRDefault="008F5EFB" w:rsidP="00C85D0F">
            <w:pPr>
              <w:pStyle w:val="EPLogo"/>
            </w:pPr>
            <w:r w:rsidRPr="00A97FE8">
              <w:drawing>
                <wp:inline distT="0" distB="0" distL="0" distR="0" wp14:anchorId="4B8BE00E" wp14:editId="501F4E6E">
                  <wp:extent cx="1158875" cy="652145"/>
                  <wp:effectExtent l="0" t="0" r="0" b="0"/>
                  <wp:docPr id="1" name="Picture 1" descr="EP logo RGB_M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P logo RGB_M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3167" w:rsidRPr="00A97FE8" w:rsidRDefault="00E53167" w:rsidP="00E53167">
      <w:pPr>
        <w:pStyle w:val="LineTop"/>
      </w:pPr>
    </w:p>
    <w:p w:rsidR="00E53167" w:rsidRPr="00A97FE8" w:rsidRDefault="002C1F91" w:rsidP="00E53167">
      <w:pPr>
        <w:pStyle w:val="EPBody"/>
      </w:pPr>
      <w:r w:rsidRPr="00A97FE8">
        <w:rPr>
          <w:rStyle w:val="HideTWBInt"/>
        </w:rPr>
        <w:t>{LIBE}</w:t>
      </w:r>
      <w:r w:rsidRPr="00A97FE8">
        <w:t>Comissão das Liberdades Cívicas, da Justiça e dos Assuntos Internos</w:t>
      </w:r>
    </w:p>
    <w:p w:rsidR="00094DDA" w:rsidRPr="00A97FE8" w:rsidRDefault="00094DDA" w:rsidP="00094DDA">
      <w:pPr>
        <w:pStyle w:val="LineBottom"/>
      </w:pPr>
    </w:p>
    <w:p w:rsidR="00094DDA" w:rsidRPr="00A97FE8" w:rsidRDefault="00094DDA" w:rsidP="00094DDA">
      <w:pPr>
        <w:pStyle w:val="CoverReference"/>
      </w:pPr>
      <w:r w:rsidRPr="00A97FE8">
        <w:rPr>
          <w:rStyle w:val="HideTWBExt"/>
          <w:b w:val="0"/>
          <w:noProof w:val="0"/>
        </w:rPr>
        <w:t>&lt;NoDocSe&gt;</w:t>
      </w:r>
      <w:r w:rsidRPr="00A97FE8">
        <w:t>2020/2717(RSP)</w:t>
      </w:r>
      <w:r w:rsidRPr="00A97FE8">
        <w:rPr>
          <w:rStyle w:val="HideTWBExt"/>
          <w:b w:val="0"/>
          <w:noProof w:val="0"/>
        </w:rPr>
        <w:t>&lt;/NoDocSe&gt;</w:t>
      </w:r>
    </w:p>
    <w:p w:rsidR="00094DDA" w:rsidRPr="00A97FE8" w:rsidRDefault="00094DDA" w:rsidP="00094DDA">
      <w:pPr>
        <w:pStyle w:val="CoverDate"/>
      </w:pPr>
      <w:r w:rsidRPr="00A97FE8">
        <w:rPr>
          <w:rStyle w:val="HideTWBExt"/>
          <w:noProof w:val="0"/>
        </w:rPr>
        <w:t>&lt;Date&gt;</w:t>
      </w:r>
      <w:r w:rsidRPr="00A97FE8">
        <w:t>...</w:t>
      </w:r>
      <w:r w:rsidRPr="00A97FE8">
        <w:rPr>
          <w:rStyle w:val="HideTWBExt"/>
          <w:noProof w:val="0"/>
        </w:rPr>
        <w:t>&lt;/Date&gt;</w:t>
      </w:r>
    </w:p>
    <w:p w:rsidR="00814BC6" w:rsidRPr="00A97FE8" w:rsidRDefault="00814BC6">
      <w:pPr>
        <w:pStyle w:val="CoverDocType24a"/>
      </w:pPr>
      <w:r w:rsidRPr="00A97FE8">
        <w:rPr>
          <w:rStyle w:val="HideTWBExt"/>
          <w:b w:val="0"/>
          <w:noProof w:val="0"/>
        </w:rPr>
        <w:t>&lt;TitreType&gt;</w:t>
      </w:r>
      <w:r w:rsidRPr="00A97FE8">
        <w:t>PROJETO DE PROPOSTA DE RESOL</w:t>
      </w:r>
      <w:bookmarkStart w:id="0" w:name="_GoBack"/>
      <w:bookmarkEnd w:id="0"/>
      <w:r w:rsidRPr="00A97FE8">
        <w:t>UÇÃO</w:t>
      </w:r>
      <w:r w:rsidRPr="00A97FE8">
        <w:rPr>
          <w:rStyle w:val="HideTWBExt"/>
          <w:b w:val="0"/>
          <w:noProof w:val="0"/>
        </w:rPr>
        <w:t>&lt;/TitreType&gt;</w:t>
      </w:r>
    </w:p>
    <w:p w:rsidR="00814BC6" w:rsidRPr="00A97FE8" w:rsidRDefault="00814BC6">
      <w:pPr>
        <w:pStyle w:val="CoverNormal12a"/>
      </w:pPr>
      <w:r w:rsidRPr="00A97FE8">
        <w:rPr>
          <w:rStyle w:val="HideTWBExt"/>
          <w:noProof w:val="0"/>
        </w:rPr>
        <w:t>&lt;TitreSuite&gt;</w:t>
      </w:r>
      <w:r w:rsidRPr="00A97FE8">
        <w:t>apresentada na sequência de uma declaração da Comissão</w:t>
      </w:r>
      <w:r w:rsidRPr="00A97FE8">
        <w:rPr>
          <w:rStyle w:val="HideTWBExt"/>
          <w:noProof w:val="0"/>
        </w:rPr>
        <w:t>&lt;/TitreSuite&gt;</w:t>
      </w:r>
    </w:p>
    <w:p w:rsidR="00814BC6" w:rsidRPr="00A97FE8" w:rsidRDefault="00814BC6">
      <w:pPr>
        <w:pStyle w:val="CoverNormal12a"/>
      </w:pPr>
      <w:r w:rsidRPr="00A97FE8">
        <w:rPr>
          <w:rStyle w:val="HideTWBExt"/>
          <w:noProof w:val="0"/>
        </w:rPr>
        <w:t>&lt;TitreRecueil&gt;</w:t>
      </w:r>
      <w:r w:rsidRPr="00A97FE8">
        <w:t>nos termos do artigo 132.º, n.º 2, do Regimento</w:t>
      </w:r>
      <w:r w:rsidRPr="00A97FE8">
        <w:rPr>
          <w:rStyle w:val="HideTWBExt"/>
          <w:noProof w:val="0"/>
        </w:rPr>
        <w:t>&lt;/TitreRecueil&gt;</w:t>
      </w:r>
    </w:p>
    <w:p w:rsidR="00C23264" w:rsidRPr="00A97FE8" w:rsidRDefault="00C23264" w:rsidP="00C23264">
      <w:pPr>
        <w:pStyle w:val="CoverNormal"/>
      </w:pPr>
      <w:r w:rsidRPr="00A97FE8">
        <w:rPr>
          <w:rStyle w:val="HideTWBExt"/>
          <w:noProof w:val="0"/>
        </w:rPr>
        <w:t>&lt;Titre&gt;</w:t>
      </w:r>
      <w:r w:rsidRPr="00A97FE8">
        <w:t>sobre o relatório de avaliação da Comissão sobre dois anos de aplicação do Regulamento Geral sobre a Proteção de Dados</w:t>
      </w:r>
      <w:r w:rsidRPr="00A97FE8">
        <w:rPr>
          <w:rStyle w:val="HideTWBExt"/>
          <w:noProof w:val="0"/>
        </w:rPr>
        <w:t>&lt;/Titre&gt;</w:t>
      </w:r>
    </w:p>
    <w:p w:rsidR="00C23264" w:rsidRPr="00A97FE8" w:rsidRDefault="00C23264" w:rsidP="00C23264">
      <w:pPr>
        <w:pStyle w:val="CoverNormal24a"/>
      </w:pPr>
      <w:r w:rsidRPr="00A97FE8">
        <w:rPr>
          <w:rStyle w:val="HideTWBExt"/>
          <w:noProof w:val="0"/>
        </w:rPr>
        <w:t>&lt;DocRef&gt;</w:t>
      </w:r>
      <w:r w:rsidRPr="00A97FE8">
        <w:t>(2020/2717(RSP))</w:t>
      </w:r>
      <w:r w:rsidRPr="00A97FE8">
        <w:rPr>
          <w:rStyle w:val="HideTWBExt"/>
          <w:noProof w:val="0"/>
        </w:rPr>
        <w:t>&lt;/DocRef&gt;</w:t>
      </w:r>
    </w:p>
    <w:p w:rsidR="002574AA" w:rsidRPr="00A97FE8" w:rsidRDefault="002574AA" w:rsidP="002574AA">
      <w:pPr>
        <w:pStyle w:val="CoverBold"/>
      </w:pPr>
      <w:r w:rsidRPr="00A97FE8">
        <w:rPr>
          <w:rStyle w:val="HideTWBExt"/>
          <w:b w:val="0"/>
          <w:noProof w:val="0"/>
        </w:rPr>
        <w:t>&lt;RepeatBlock-By&gt;&lt;Depute&gt;</w:t>
      </w:r>
      <w:r w:rsidRPr="00A97FE8">
        <w:t>Juan Fernando López Aguilar</w:t>
      </w:r>
      <w:r w:rsidRPr="00A97FE8">
        <w:rPr>
          <w:rStyle w:val="HideTWBExt"/>
          <w:b w:val="0"/>
          <w:noProof w:val="0"/>
          <w:color w:val="auto"/>
        </w:rPr>
        <w:t>&lt;/Depute&gt;</w:t>
      </w:r>
    </w:p>
    <w:p w:rsidR="002574AA" w:rsidRPr="00A97FE8" w:rsidRDefault="002574AA" w:rsidP="002574AA">
      <w:pPr>
        <w:pStyle w:val="CoverNormal"/>
      </w:pPr>
      <w:r w:rsidRPr="00A97FE8">
        <w:rPr>
          <w:rStyle w:val="HideTWBExt"/>
          <w:noProof w:val="0"/>
        </w:rPr>
        <w:t>&lt;Commission&gt;</w:t>
      </w:r>
      <w:r w:rsidRPr="00A97FE8">
        <w:rPr>
          <w:rStyle w:val="HideTWBInt"/>
        </w:rPr>
        <w:t>{LIBE}</w:t>
      </w:r>
      <w:r w:rsidRPr="00A97FE8">
        <w:t>em nome da Comissão das Liberdades Cívicas, da Justiça e dos Assuntos Internos</w:t>
      </w:r>
      <w:r w:rsidRPr="00A97FE8">
        <w:rPr>
          <w:rStyle w:val="HideTWBExt"/>
          <w:noProof w:val="0"/>
        </w:rPr>
        <w:t>&lt;/Commission&gt;</w:t>
      </w:r>
    </w:p>
    <w:p w:rsidR="002574AA" w:rsidRPr="00A97FE8" w:rsidRDefault="002574AA" w:rsidP="002574AA">
      <w:pPr>
        <w:pStyle w:val="CoverNormal"/>
      </w:pPr>
      <w:r w:rsidRPr="00A97FE8">
        <w:rPr>
          <w:rStyle w:val="HideTWBExt"/>
          <w:noProof w:val="0"/>
        </w:rPr>
        <w:t>&lt;/RepeatBlock-By&gt;</w:t>
      </w:r>
    </w:p>
    <w:p w:rsidR="00814BC6" w:rsidRPr="00A97FE8" w:rsidRDefault="00814BC6">
      <w:pPr>
        <w:pStyle w:val="NormalBold12a"/>
      </w:pPr>
      <w:r w:rsidRPr="00A97FE8">
        <w:br w:type="page"/>
      </w:r>
      <w:r w:rsidRPr="00A97FE8">
        <w:lastRenderedPageBreak/>
        <w:t>B9</w:t>
      </w:r>
      <w:r w:rsidR="00A97FE8" w:rsidRPr="00A97FE8">
        <w:noBreakHyphen/>
      </w:r>
      <w:r w:rsidRPr="00A97FE8">
        <w:t>0000/2020</w:t>
      </w:r>
    </w:p>
    <w:p w:rsidR="00C23264" w:rsidRPr="00A97FE8" w:rsidRDefault="00674856" w:rsidP="00C23264">
      <w:pPr>
        <w:pStyle w:val="NormalBold"/>
      </w:pPr>
      <w:r w:rsidRPr="00A97FE8">
        <w:t>Resolução do Parlamento Europeu sobre o relatório de avaliação da Comissão sobre dois anos de aplicação do Regulamento Geral sobre a Proteção de Dados</w:t>
      </w:r>
    </w:p>
    <w:p w:rsidR="00C23264" w:rsidRPr="00A97FE8" w:rsidRDefault="00674856" w:rsidP="00DF7943">
      <w:pPr>
        <w:pStyle w:val="NormalBold"/>
      </w:pPr>
      <w:r w:rsidRPr="00A97FE8">
        <w:t>(2020/2717(RSP))</w:t>
      </w:r>
    </w:p>
    <w:p w:rsidR="00814BC6" w:rsidRPr="00A97FE8" w:rsidRDefault="00674856">
      <w:pPr>
        <w:pStyle w:val="EPComma"/>
      </w:pPr>
      <w:r w:rsidRPr="00A97FE8">
        <w:rPr>
          <w:i/>
        </w:rPr>
        <w:t>O Parlamento Europeu</w:t>
      </w:r>
      <w:r w:rsidRPr="00A97FE8">
        <w:t>,</w:t>
      </w:r>
    </w:p>
    <w:p w:rsidR="002C1F91" w:rsidRPr="00A97FE8" w:rsidRDefault="00814BC6" w:rsidP="00FD65B9">
      <w:pPr>
        <w:widowControl/>
        <w:ind w:left="567" w:hanging="567"/>
        <w:rPr>
          <w:szCs w:val="24"/>
        </w:rPr>
      </w:pPr>
      <w:r w:rsidRPr="00A97FE8">
        <w:t>–</w:t>
      </w:r>
      <w:r w:rsidRPr="00A97FE8">
        <w:tab/>
        <w:t>Tendo em conta o Regulamento (UE) 2016/679 do Parlamento Europeu e do Conselho, de 27 de abril de 2016, relativo à proteção das pessoas singulares no que diz respeito ao tratamento de dados pessoais e à livre circulação desses dados e que revoga a Diretiva 95/46/CE (Regulamento Geral sobre a Proteção de Dados)</w:t>
      </w:r>
      <w:r w:rsidR="002C1F91" w:rsidRPr="00A97FE8">
        <w:rPr>
          <w:rStyle w:val="FootnoteReference"/>
        </w:rPr>
        <w:footnoteReference w:id="1"/>
      </w:r>
      <w:r w:rsidRPr="00A97FE8">
        <w:t xml:space="preserve">; </w:t>
      </w:r>
    </w:p>
    <w:p w:rsidR="00A97FE8" w:rsidRPr="00A97FE8" w:rsidRDefault="00CC09D8" w:rsidP="00FD65B9">
      <w:pPr>
        <w:widowControl/>
        <w:spacing w:before="240"/>
        <w:ind w:left="567" w:hanging="567"/>
      </w:pPr>
      <w:r w:rsidRPr="00A97FE8">
        <w:t>–</w:t>
      </w:r>
      <w:r w:rsidRPr="00A97FE8">
        <w:tab/>
        <w:t xml:space="preserve">Tendo em conta a Declaração da Comissão, de 24 de junho de 2020, sobre a Comunicação da Comissão ao Parlamento Europeu e ao Conselho sobre a proteção de dados enquanto pilar da capacitação dos cidadãos e a abordagem da UE para a transição digital </w:t>
      </w:r>
      <w:r w:rsidR="00A97FE8" w:rsidRPr="00A97FE8">
        <w:noBreakHyphen/>
      </w:r>
      <w:r w:rsidRPr="00A97FE8">
        <w:t xml:space="preserve"> dois anos de aplicação do Regulamento Geral sobre a Proteção de Dados</w:t>
      </w:r>
      <w:r w:rsidR="002C1F91" w:rsidRPr="00A97FE8">
        <w:rPr>
          <w:rStyle w:val="FootnoteReference"/>
        </w:rPr>
        <w:footnoteReference w:id="2"/>
      </w:r>
      <w:r w:rsidR="00A97FE8" w:rsidRPr="00A97FE8">
        <w:t>;</w:t>
      </w:r>
    </w:p>
    <w:p w:rsidR="002C1F91" w:rsidRPr="00A97FE8" w:rsidRDefault="002C1F91" w:rsidP="00FD65B9">
      <w:pPr>
        <w:widowControl/>
        <w:spacing w:before="240"/>
        <w:ind w:left="567" w:hanging="567"/>
        <w:rPr>
          <w:szCs w:val="24"/>
        </w:rPr>
      </w:pPr>
      <w:r w:rsidRPr="00A97FE8">
        <w:t>–</w:t>
      </w:r>
      <w:r w:rsidRPr="00A97FE8">
        <w:tab/>
        <w:t>Tendo em conta a Comunicação da Comissão, de 24 de junho de 2020, ao Parlamento Europeu e ao Conselho sobre a proteção de dados enquanto pilar da capacitação dos cidadãos e a abordagem da UE para a transição digital – dois anos de aplicação do Regulamento Geral sobre a Proteção de Dados</w:t>
      </w:r>
      <w:r w:rsidRPr="00A97FE8">
        <w:rPr>
          <w:rStyle w:val="FootnoteReference"/>
        </w:rPr>
        <w:footnoteReference w:id="3"/>
      </w:r>
      <w:r w:rsidRPr="00A97FE8">
        <w:t xml:space="preserve">; </w:t>
      </w:r>
    </w:p>
    <w:p w:rsidR="00ED22B8" w:rsidRPr="00A97FE8" w:rsidRDefault="00ED22B8" w:rsidP="00FD65B9">
      <w:pPr>
        <w:pStyle w:val="NormalHanging12a"/>
        <w:spacing w:before="240"/>
      </w:pPr>
      <w:r w:rsidRPr="00A97FE8">
        <w:t>–</w:t>
      </w:r>
      <w:r w:rsidRPr="00A97FE8">
        <w:tab/>
        <w:t>Tendo em conta o artigo 132.º, n.º 2, do seu Regimento,</w:t>
      </w:r>
    </w:p>
    <w:p w:rsidR="00780A7D" w:rsidRPr="00A97FE8" w:rsidRDefault="00780A7D" w:rsidP="00FD65B9">
      <w:pPr>
        <w:pStyle w:val="NormalHanging12a"/>
      </w:pPr>
      <w:r w:rsidRPr="00A97FE8">
        <w:t>–</w:t>
      </w:r>
      <w:r w:rsidRPr="00A97FE8">
        <w:tab/>
        <w:t>Tendo em conta a proposta de resolução da Comissão das Liberdades Cívicas, da Justiça e dos Assuntos Internos,</w:t>
      </w:r>
    </w:p>
    <w:p w:rsidR="00814BC6" w:rsidRPr="00A97FE8" w:rsidRDefault="002C1F91" w:rsidP="002C1F91">
      <w:pPr>
        <w:pStyle w:val="NormalHanging12a"/>
        <w:ind w:hanging="566"/>
      </w:pPr>
      <w:r w:rsidRPr="00A97FE8">
        <w:t>A.</w:t>
      </w:r>
      <w:r w:rsidRPr="00A97FE8">
        <w:tab/>
        <w:t>Considerando que o RGPD é aplicável desde 25 de maio de 2018; que, à exceção da Eslovénia, todos os Estados</w:t>
      </w:r>
      <w:r w:rsidR="00A97FE8" w:rsidRPr="00A97FE8">
        <w:noBreakHyphen/>
      </w:r>
      <w:r w:rsidRPr="00A97FE8">
        <w:t>Membros adotaram nova legislação ou adaptaram a sua legislação nacional em matéria de proteção de dados;</w:t>
      </w:r>
    </w:p>
    <w:p w:rsidR="002C1F91" w:rsidRPr="00A97FE8" w:rsidRDefault="002C1F91" w:rsidP="002C1F91">
      <w:pPr>
        <w:pStyle w:val="NormalHanging12a"/>
        <w:ind w:hanging="566"/>
      </w:pPr>
      <w:r w:rsidRPr="00A97FE8">
        <w:t>B.</w:t>
      </w:r>
      <w:r w:rsidRPr="00A97FE8">
        <w:tab/>
        <w:t>Considerando que, desde o início da aplicação do RGPD, autoridades de supervisão receberam um aumento maciço de queixas; que este facto ilustra que os titulares dos dados estão mais cientes dos seus direitos e querem proteger os seus dados pessoais em consonância com o RGPD; que este facto também ilustra que continuam a ocorrer grandes quantidades de operações ilegais de tratamento de dados;</w:t>
      </w:r>
    </w:p>
    <w:p w:rsidR="002C1F91" w:rsidRPr="00A97FE8" w:rsidRDefault="002C1F91" w:rsidP="002C1F91">
      <w:pPr>
        <w:pStyle w:val="NormalHanging12a"/>
        <w:ind w:left="1" w:firstLine="0"/>
        <w:rPr>
          <w:b/>
          <w:i/>
        </w:rPr>
      </w:pPr>
      <w:r w:rsidRPr="00A97FE8">
        <w:rPr>
          <w:b/>
          <w:i/>
        </w:rPr>
        <w:t>OBSERVAÇÕES GERAIS</w:t>
      </w:r>
    </w:p>
    <w:p w:rsidR="002C1F91" w:rsidRPr="00A97FE8" w:rsidRDefault="002C1F91" w:rsidP="002C1F91">
      <w:pPr>
        <w:pStyle w:val="NormalHanging12a"/>
        <w:ind w:hanging="566"/>
      </w:pPr>
      <w:r w:rsidRPr="00A97FE8">
        <w:t>1.</w:t>
      </w:r>
      <w:r w:rsidRPr="00A97FE8">
        <w:tab/>
        <w:t>Congratula</w:t>
      </w:r>
      <w:r w:rsidR="00A97FE8" w:rsidRPr="00A97FE8">
        <w:noBreakHyphen/>
      </w:r>
      <w:r w:rsidRPr="00A97FE8">
        <w:t>se pelo facto de o RGPD se ter tornado uma norma mundial para a proteção dos dados pessoais e constituir um fator de convergência no desenvolvimento de normas; congratula</w:t>
      </w:r>
      <w:r w:rsidR="00A97FE8" w:rsidRPr="00A97FE8">
        <w:noBreakHyphen/>
      </w:r>
      <w:r w:rsidRPr="00A97FE8">
        <w:t>se com o facto de o RGPD ter colocado a UE na vanguarda dos debates internacionais sobre a proteção de dados e de vários países terem alinhado a sua legislação em matéria de proteção de dados com o RGPD;</w:t>
      </w:r>
    </w:p>
    <w:p w:rsidR="002C1F91" w:rsidRPr="00A97FE8" w:rsidRDefault="002C1F91" w:rsidP="002C1F91">
      <w:pPr>
        <w:pStyle w:val="NormalHanging12a"/>
        <w:ind w:hanging="566"/>
      </w:pPr>
      <w:r w:rsidRPr="00A97FE8">
        <w:lastRenderedPageBreak/>
        <w:t>2.</w:t>
      </w:r>
      <w:r w:rsidRPr="00A97FE8">
        <w:tab/>
        <w:t xml:space="preserve">Conclui que, dois anos após a sua entrada em vigor, o RGPD tem sido um êxito global e concorda com a Comissão que, nesta fase, não é necessário atualizar ou rever a legislação; </w:t>
      </w:r>
    </w:p>
    <w:p w:rsidR="002C1F91" w:rsidRPr="00A97FE8" w:rsidRDefault="002C1F91" w:rsidP="002C1F91">
      <w:pPr>
        <w:pStyle w:val="NormalHanging12a"/>
        <w:ind w:hanging="566"/>
      </w:pPr>
      <w:r w:rsidRPr="00A97FE8">
        <w:t>3.</w:t>
      </w:r>
      <w:r w:rsidRPr="00A97FE8">
        <w:tab/>
        <w:t>Reconhece que, nos próximos anos, a tónica deve continuar a ser colocada na melhoria da aplicação e em ações destinadas a reforçar o RGPD;</w:t>
      </w:r>
    </w:p>
    <w:p w:rsidR="002C1F91" w:rsidRPr="00A97FE8" w:rsidRDefault="00FD65B9" w:rsidP="002C1F91">
      <w:pPr>
        <w:pStyle w:val="NormalHanging12a"/>
        <w:ind w:hanging="566"/>
      </w:pPr>
      <w:r w:rsidRPr="00A97FE8">
        <w:t>4.</w:t>
      </w:r>
      <w:r w:rsidRPr="00A97FE8">
        <w:tab/>
        <w:t>Reconhece a necessidade de uma aplicação rigorosa e eficaz do RGPD em relação às grandes plataformas digitais e empresas integradas, incluindo domínios como a publicidade em linha e o microdirecionamento;</w:t>
      </w:r>
    </w:p>
    <w:p w:rsidR="002C1F91" w:rsidRPr="00A97FE8" w:rsidRDefault="002C1F91" w:rsidP="002C1F91">
      <w:pPr>
        <w:spacing w:after="240"/>
        <w:rPr>
          <w:rFonts w:eastAsia="DejaVu Sans"/>
          <w:kern w:val="2"/>
        </w:rPr>
      </w:pPr>
      <w:r w:rsidRPr="00A97FE8">
        <w:rPr>
          <w:b/>
          <w:i/>
        </w:rPr>
        <w:t>BASE JURÍDICA PARA O TRATAMENTO DE DADOS PESSOAIS</w:t>
      </w:r>
    </w:p>
    <w:p w:rsidR="002C1F91" w:rsidRPr="00A97FE8" w:rsidRDefault="00FD65B9" w:rsidP="002C1F91">
      <w:pPr>
        <w:pStyle w:val="NormalHanging12a"/>
        <w:ind w:hanging="566"/>
      </w:pPr>
      <w:r w:rsidRPr="00A97FE8">
        <w:t>5.</w:t>
      </w:r>
      <w:r w:rsidRPr="00A97FE8">
        <w:tab/>
        <w:t>Relembra que, desde o início da aplicação do RGPD, o «consentimento» significa qualquer manifestação de vontade livre, específica, informada e inequívoca sobre os desejos do titular dos dados, sublinhando que tal também se aplica à Diretiva Privacidade Eletrónica; observa que a aplicação do consentimento válido continua a ser comprometida pela utilização de padrões obscuros, rastreio para fins comerciais e outras práticas não éticas; manifesta a sua preocupação pelo facto de as pessoas serem frequentemente sujeitas a pressões económicas para darem o seu consentimento em troca de descontos ou outras ofertas comerciais, ou são forçadas a dar o seu consentimento condicionando o acesso a um serviço através de disposições vinculativas, em violação do artigo 7.º do RGPD;</w:t>
      </w:r>
    </w:p>
    <w:p w:rsidR="002C1F91" w:rsidRPr="00A97FE8" w:rsidRDefault="002C1F91" w:rsidP="002C1F91">
      <w:pPr>
        <w:spacing w:after="240"/>
        <w:rPr>
          <w:rFonts w:eastAsia="DejaVu Sans"/>
          <w:b/>
          <w:i/>
          <w:kern w:val="2"/>
        </w:rPr>
      </w:pPr>
      <w:r w:rsidRPr="00A97FE8">
        <w:rPr>
          <w:b/>
          <w:i/>
        </w:rPr>
        <w:t>DIREITOS DO TITULAR DOS DADOS</w:t>
      </w:r>
    </w:p>
    <w:p w:rsidR="002C1F91" w:rsidRPr="00A97FE8" w:rsidRDefault="00FD65B9" w:rsidP="002C1F91">
      <w:pPr>
        <w:pStyle w:val="NormalHanging12a"/>
        <w:ind w:hanging="566"/>
      </w:pPr>
      <w:r w:rsidRPr="00A97FE8">
        <w:t>6.</w:t>
      </w:r>
      <w:r w:rsidRPr="00A97FE8">
        <w:tab/>
        <w:t>Salienta que é necessário facilitar o exercício dos direitos individuais facultados pelo RGPD, tais como a portabilidade dos dados ou os direitos no contexto do tratamento automatizado, incluindo a definição de perfis; insta o CEPD a emitir mais orientações sobre a tomada de decisões automatizada;</w:t>
      </w:r>
    </w:p>
    <w:p w:rsidR="002C1F91" w:rsidRPr="00A97FE8" w:rsidRDefault="002C1F91" w:rsidP="002C1F91">
      <w:pPr>
        <w:pStyle w:val="NormalHanging12a"/>
        <w:ind w:left="1" w:firstLine="0"/>
      </w:pPr>
      <w:r w:rsidRPr="00A97FE8">
        <w:rPr>
          <w:b/>
          <w:i/>
        </w:rPr>
        <w:t>PEQUENAS EMPRESAS E ORGANIZAÇÕES</w:t>
      </w:r>
    </w:p>
    <w:p w:rsidR="002C1F91" w:rsidRPr="00A97FE8" w:rsidRDefault="00FD65B9" w:rsidP="002C1F91">
      <w:pPr>
        <w:pStyle w:val="NormalHanging12a"/>
        <w:ind w:hanging="566"/>
      </w:pPr>
      <w:r w:rsidRPr="00A97FE8">
        <w:t>7.</w:t>
      </w:r>
      <w:r w:rsidRPr="00A97FE8">
        <w:tab/>
        <w:t>Regista que algumas partes interessadas referem que a aplicação do RGPD constitui um desafio, especialmente para as pequenas e médias empresas (PME);</w:t>
      </w:r>
    </w:p>
    <w:p w:rsidR="002C1F91" w:rsidRPr="00A97FE8" w:rsidRDefault="00FD65B9" w:rsidP="002C1F91">
      <w:pPr>
        <w:pStyle w:val="NormalHanging12a"/>
        <w:ind w:hanging="566"/>
      </w:pPr>
      <w:r w:rsidRPr="00A97FE8">
        <w:t>8.</w:t>
      </w:r>
      <w:r w:rsidRPr="00A97FE8">
        <w:tab/>
        <w:t>Realça que não deve haver qualquer derrogação para as PME; insta o CEPD a disponibilizar instrumentos práticos para facilitar a aplicação do RGPD por parte das PME com atividades de tratamento de baixo risco;</w:t>
      </w:r>
    </w:p>
    <w:p w:rsidR="002C1F91" w:rsidRPr="00A97FE8" w:rsidRDefault="002C1F91" w:rsidP="002C1F91">
      <w:pPr>
        <w:pStyle w:val="NormalHanging12a"/>
        <w:spacing w:before="240"/>
        <w:ind w:left="1" w:firstLine="0"/>
      </w:pPr>
      <w:r w:rsidRPr="00A97FE8">
        <w:rPr>
          <w:b/>
          <w:i/>
        </w:rPr>
        <w:t>APLICAÇÃO</w:t>
      </w:r>
    </w:p>
    <w:p w:rsidR="002C1F91" w:rsidRPr="00A97FE8" w:rsidRDefault="00FD65B9" w:rsidP="002C1F91">
      <w:pPr>
        <w:pStyle w:val="NormalHanging12a"/>
        <w:ind w:hanging="566"/>
      </w:pPr>
      <w:r w:rsidRPr="00A97FE8">
        <w:t>9.</w:t>
      </w:r>
      <w:r w:rsidRPr="00A97FE8">
        <w:tab/>
        <w:t>Manifesta a sua preocupação perante o nível desigual de aplicação do RGPD pelas autoridades nacionais de proteção de dados (APD);</w:t>
      </w:r>
    </w:p>
    <w:p w:rsidR="002C1F91" w:rsidRPr="00A97FE8" w:rsidRDefault="002C1F91" w:rsidP="002C1F91">
      <w:pPr>
        <w:pStyle w:val="NormalHanging12a"/>
        <w:ind w:hanging="566"/>
      </w:pPr>
      <w:r w:rsidRPr="00A97FE8">
        <w:t>10.</w:t>
      </w:r>
      <w:r w:rsidRPr="00A97FE8">
        <w:tab/>
        <w:t>Observa que, desde o início da aplicação do RGPD, embora tenham sido impostas algumas multas significativas em casos de violações graves, as possibilidades do RGPD a este respeito não foram, de longe, plenamente utilizadas, com discrepâncias na severidade das sanções aplicadas nos Estados</w:t>
      </w:r>
      <w:r w:rsidR="00A97FE8" w:rsidRPr="00A97FE8">
        <w:noBreakHyphen/>
      </w:r>
      <w:r w:rsidRPr="00A97FE8">
        <w:t xml:space="preserve">Membros; </w:t>
      </w:r>
    </w:p>
    <w:p w:rsidR="002C1F91" w:rsidRPr="00A97FE8" w:rsidRDefault="002C1F91" w:rsidP="002C1F91">
      <w:pPr>
        <w:pStyle w:val="NormalHanging12a"/>
        <w:ind w:hanging="566"/>
      </w:pPr>
      <w:r w:rsidRPr="00A97FE8">
        <w:t>11.</w:t>
      </w:r>
      <w:r w:rsidRPr="00A97FE8">
        <w:tab/>
        <w:t>Manifesta a sua preocupação perante a duração da investigação de casos por parte de algumas APD e com os seus efeitos adversos na aplicação efetiva e na confiança dos cidadãos; exorta as APD a acelerarem a resolução dos casos e a utilizarem todos os mecanismos disponíveis, ao abrigo do RGPD, incluindo o recurso a limitações temporárias ou definitivas ou a uma proibição do tratamento;</w:t>
      </w:r>
    </w:p>
    <w:p w:rsidR="002C1F91" w:rsidRPr="00A97FE8" w:rsidRDefault="002C1F91" w:rsidP="002C1F91">
      <w:pPr>
        <w:pStyle w:val="NormalHanging12a"/>
        <w:ind w:hanging="566"/>
      </w:pPr>
      <w:r w:rsidRPr="00A97FE8">
        <w:t>12.</w:t>
      </w:r>
      <w:r w:rsidRPr="00A97FE8">
        <w:tab/>
        <w:t>Lamenta que as APD de 21 Estados</w:t>
      </w:r>
      <w:r w:rsidR="00A97FE8" w:rsidRPr="00A97FE8">
        <w:noBreakHyphen/>
      </w:r>
      <w:r w:rsidRPr="00A97FE8">
        <w:t>Membros tenham explicitamente declarado que não dispõem de recursos humanos, técnicos e financeiros para desempenharem as suas funções e exercerem o seu poder de forma eficaz; exorta a Comissão Europeia a tomar medidas adequadas, nomeadamente iniciando, sem demora, processos por infração contra os Estados</w:t>
      </w:r>
      <w:r w:rsidR="00A97FE8" w:rsidRPr="00A97FE8">
        <w:noBreakHyphen/>
      </w:r>
      <w:r w:rsidRPr="00A97FE8">
        <w:t>Membros que não cumpriram esta obrigação;</w:t>
      </w:r>
    </w:p>
    <w:p w:rsidR="002C1F91" w:rsidRPr="00A97FE8" w:rsidRDefault="002C1F91" w:rsidP="002C1F91">
      <w:pPr>
        <w:pStyle w:val="NormalHanging12a"/>
        <w:ind w:hanging="566"/>
      </w:pPr>
      <w:r w:rsidRPr="00A97FE8">
        <w:t>13.</w:t>
      </w:r>
      <w:r w:rsidRPr="00A97FE8">
        <w:tab/>
        <w:t>Lamenta que, no que diz respeito à ação coletiva, a maioria dos Estados</w:t>
      </w:r>
      <w:r w:rsidR="00A97FE8" w:rsidRPr="00A97FE8">
        <w:noBreakHyphen/>
      </w:r>
      <w:r w:rsidRPr="00A97FE8">
        <w:t>Membros tenha decidido não aplicar o artigo 80.º, n.º 2, do RGPD insta todos os Estados</w:t>
      </w:r>
      <w:r w:rsidR="00A97FE8" w:rsidRPr="00A97FE8">
        <w:noBreakHyphen/>
      </w:r>
      <w:r w:rsidRPr="00A97FE8">
        <w:t>Membros a recorrerem ao artigo 80.º, n.º 2;</w:t>
      </w:r>
    </w:p>
    <w:p w:rsidR="002C1F91" w:rsidRPr="00A97FE8" w:rsidRDefault="002C1F91" w:rsidP="002C1F91">
      <w:pPr>
        <w:pStyle w:val="NormalHanging12a"/>
        <w:ind w:left="1" w:firstLine="0"/>
      </w:pPr>
      <w:r w:rsidRPr="00A97FE8">
        <w:rPr>
          <w:b/>
          <w:i/>
        </w:rPr>
        <w:t>COOPERAÇÃO E COERÊNCIA</w:t>
      </w:r>
    </w:p>
    <w:p w:rsidR="002C1F91" w:rsidRPr="00A97FE8" w:rsidRDefault="002C1F91" w:rsidP="002C1F91">
      <w:pPr>
        <w:pStyle w:val="NormalHanging12a"/>
        <w:ind w:hanging="566"/>
      </w:pPr>
      <w:r w:rsidRPr="00A97FE8">
        <w:t>14.</w:t>
      </w:r>
      <w:r w:rsidRPr="00A97FE8">
        <w:tab/>
        <w:t>Salienta que a fraca aplicação da legislação é particularmente evidente nas queixas transfronteiriças, ou seja, nos mecanismos de cooperação e de coerência; insta o CEPD a intensificar os seus esforços para assegurar a aplicação correta dos artigos 60.º e 63.º do RGPD e a recorrer ao procedimento de urgência previsto no artigo 66.º do RGPD;</w:t>
      </w:r>
    </w:p>
    <w:p w:rsidR="002C1F91" w:rsidRPr="00A97FE8" w:rsidRDefault="002C1F91" w:rsidP="002C1F91">
      <w:pPr>
        <w:pStyle w:val="NormalHanging12a"/>
        <w:ind w:hanging="566"/>
      </w:pPr>
      <w:r w:rsidRPr="00A97FE8">
        <w:t>15.</w:t>
      </w:r>
      <w:r w:rsidRPr="00A97FE8">
        <w:tab/>
        <w:t>Regista inconsistências entre as orientações nacionais e as orientações do CEPD;</w:t>
      </w:r>
    </w:p>
    <w:p w:rsidR="002C1F91" w:rsidRPr="00A97FE8" w:rsidRDefault="002C1F91" w:rsidP="002C1F91">
      <w:pPr>
        <w:pStyle w:val="NormalHanging12a"/>
        <w:ind w:hanging="566"/>
      </w:pPr>
      <w:r w:rsidRPr="00A97FE8">
        <w:t>16.</w:t>
      </w:r>
      <w:r w:rsidRPr="00A97FE8">
        <w:tab/>
        <w:t>Insta todos os Estados</w:t>
      </w:r>
      <w:r w:rsidR="00A97FE8" w:rsidRPr="00A97FE8">
        <w:noBreakHyphen/>
      </w:r>
      <w:r w:rsidRPr="00A97FE8">
        <w:t>Membros a criarem apoio específico para os titulares dos dados, ou organizações que os representem, envolvidos em queixas transfronteiriças; realça que os elevados custos processuais associados ao exercício do direito dos titulares dos dados podem ter um efeito dissuasivo; insta os Estados</w:t>
      </w:r>
      <w:r w:rsidR="00A97FE8" w:rsidRPr="00A97FE8">
        <w:noBreakHyphen/>
      </w:r>
      <w:r w:rsidRPr="00A97FE8">
        <w:t>Membros a limitarem esses custos, ao abrigo do respetivo Direito Processual Administrativo nacional;</w:t>
      </w:r>
    </w:p>
    <w:p w:rsidR="002C1F91" w:rsidRPr="00A97FE8" w:rsidRDefault="002C1F91" w:rsidP="002C1F91">
      <w:pPr>
        <w:pStyle w:val="NormalHanging12a"/>
        <w:ind w:left="1" w:firstLine="0"/>
      </w:pPr>
      <w:r w:rsidRPr="00A97FE8">
        <w:rPr>
          <w:b/>
          <w:i/>
        </w:rPr>
        <w:t>FRAGMENTAÇÃO DA APLICAÇÃO DO RGPD</w:t>
      </w:r>
    </w:p>
    <w:p w:rsidR="002C1F91" w:rsidRPr="00A97FE8" w:rsidRDefault="002C1F91" w:rsidP="002C1F91">
      <w:pPr>
        <w:pStyle w:val="NormalHanging12a"/>
        <w:ind w:hanging="566"/>
      </w:pPr>
      <w:r w:rsidRPr="00A97FE8">
        <w:t>17.</w:t>
      </w:r>
      <w:r w:rsidRPr="00A97FE8">
        <w:tab/>
        <w:t>Regista um certo grau de fragmentação, nomeadamente devido à utilização extensiva de cláusulas facultativas de especificação; manifesta a sua preocupação pelo facto de a proteção do RGPD estar a ser prejudicada pela forma como os Estados</w:t>
      </w:r>
      <w:r w:rsidR="00A97FE8" w:rsidRPr="00A97FE8">
        <w:noBreakHyphen/>
      </w:r>
      <w:r w:rsidRPr="00A97FE8">
        <w:t>Membros têm aplicado as derrogações às especificações (por exemplo, a idade das crianças para efeitos de consentimento);</w:t>
      </w:r>
    </w:p>
    <w:p w:rsidR="002C1F91" w:rsidRPr="00A97FE8" w:rsidRDefault="002C1F91" w:rsidP="002C1F91">
      <w:pPr>
        <w:pStyle w:val="NormalHanging12a"/>
        <w:ind w:left="1" w:firstLine="0"/>
      </w:pPr>
      <w:r w:rsidRPr="00A97FE8">
        <w:rPr>
          <w:b/>
          <w:i/>
        </w:rPr>
        <w:t>PROTEÇÃO DE DADOS DESDE A CONCEÇÃO</w:t>
      </w:r>
    </w:p>
    <w:p w:rsidR="002C1F91" w:rsidRPr="00A97FE8" w:rsidRDefault="00E403A7" w:rsidP="002C1F91">
      <w:pPr>
        <w:pStyle w:val="NormalHanging12a"/>
        <w:ind w:hanging="566"/>
      </w:pPr>
      <w:r w:rsidRPr="00A97FE8">
        <w:t>18.</w:t>
      </w:r>
      <w:r w:rsidRPr="00A97FE8">
        <w:tab/>
        <w:t>Insta as autoridades de supervisão a avaliarem a aplicação do artigo 25.º relativo à proteção de dados desde a conceção e por defeito, tendo em vista, em especial, a aplicação dos princípios da minimização dos dados e da limitação da finalidade, em conformidade com as orientações do CEPD;</w:t>
      </w:r>
    </w:p>
    <w:p w:rsidR="002C1F91" w:rsidRPr="00A97FE8" w:rsidRDefault="002C1F91" w:rsidP="002C1F91">
      <w:pPr>
        <w:pStyle w:val="NormalHanging12a"/>
        <w:ind w:left="1" w:firstLine="0"/>
      </w:pPr>
      <w:r w:rsidRPr="00A97FE8">
        <w:rPr>
          <w:b/>
          <w:i/>
        </w:rPr>
        <w:t>ORIENTAÇÕES</w:t>
      </w:r>
    </w:p>
    <w:p w:rsidR="002C1F91" w:rsidRPr="00A97FE8" w:rsidRDefault="00FD65B9" w:rsidP="002C1F91">
      <w:pPr>
        <w:pStyle w:val="NormalHanging12a"/>
        <w:ind w:hanging="566"/>
      </w:pPr>
      <w:r w:rsidRPr="00A97FE8">
        <w:t>19.</w:t>
      </w:r>
      <w:r w:rsidRPr="00A97FE8">
        <w:tab/>
        <w:t>Insta o CEPD a elaborar normas e orientações que ajudem a aplicar os requisitos em matéria de proteção de dados, ou seja, as avaliações de impacto sobre a proteção de dados (artigo 35.º), as informações aos titulares dos dados (artigos 12.º a 14.º), o exercício dos direitos dos titulares dos dados (artigos 15.º a 18.º, 20.º e 21.º) e os registos das atividades de tratamento (artigo 30.º);</w:t>
      </w:r>
    </w:p>
    <w:p w:rsidR="002C1F91" w:rsidRPr="00A97FE8" w:rsidRDefault="002C1F91" w:rsidP="002C1F91">
      <w:pPr>
        <w:pStyle w:val="NormalHanging12a"/>
        <w:ind w:left="1" w:firstLine="0"/>
      </w:pPr>
      <w:r w:rsidRPr="00A97FE8">
        <w:rPr>
          <w:b/>
          <w:i/>
        </w:rPr>
        <w:t>CIRCULAÇÃO E COOPERAÇÃO INTERNACIONAIS DE DADOS PESSOAIS</w:t>
      </w:r>
    </w:p>
    <w:p w:rsidR="002C1F91" w:rsidRPr="00A97FE8" w:rsidRDefault="00E403A7" w:rsidP="002C1F91">
      <w:pPr>
        <w:pStyle w:val="NormalHanging12a"/>
        <w:ind w:hanging="566"/>
      </w:pPr>
      <w:r w:rsidRPr="00A97FE8">
        <w:t>20.</w:t>
      </w:r>
      <w:r w:rsidRPr="00A97FE8">
        <w:tab/>
        <w:t>Salienta a importância de permitir a livre circulação de dados pessoais a nível internacional, sem baixar o nível de proteção garantido ao abrigo do RGPD; apoia a prática da Comissão Europeia de abordar a proteção de dados e a circulação de dados pessoais separadamente dos acordos de comércio;</w:t>
      </w:r>
    </w:p>
    <w:p w:rsidR="002C1F91" w:rsidRPr="00A97FE8" w:rsidRDefault="002C1F91" w:rsidP="002C1F91">
      <w:pPr>
        <w:pStyle w:val="NormalHanging12a"/>
        <w:ind w:hanging="566"/>
      </w:pPr>
      <w:r w:rsidRPr="00A97FE8">
        <w:t>21.</w:t>
      </w:r>
      <w:r w:rsidRPr="00A97FE8">
        <w:tab/>
        <w:t>Salienta que as decisões de adequação não devem ser decisões políticas, mas sim decisões jurídicas;</w:t>
      </w:r>
    </w:p>
    <w:p w:rsidR="002C1F91" w:rsidRPr="00A97FE8" w:rsidRDefault="002C1F91" w:rsidP="002C1F91">
      <w:pPr>
        <w:pStyle w:val="NormalHanging12a"/>
        <w:ind w:hanging="566"/>
      </w:pPr>
      <w:r w:rsidRPr="00A97FE8">
        <w:t>22.</w:t>
      </w:r>
      <w:r w:rsidRPr="00A97FE8">
        <w:tab/>
        <w:t>Insta a Comissão Europeia a publicar o conjunto de critérios utilizados para determinar se um país terceiro proporciona um nível de proteção «essencialmente equivalente» ao proporcionado na UE, em especial no que diz respeito ao acesso a vias de recurso e ao acesso dos governos aos dados;</w:t>
      </w:r>
    </w:p>
    <w:p w:rsidR="002C1F91" w:rsidRPr="00A97FE8" w:rsidRDefault="002C1F91" w:rsidP="002C1F91">
      <w:pPr>
        <w:pStyle w:val="NormalHanging12a"/>
        <w:ind w:hanging="566"/>
      </w:pPr>
      <w:r w:rsidRPr="00A97FE8">
        <w:t>23.</w:t>
      </w:r>
      <w:r w:rsidRPr="00A97FE8">
        <w:tab/>
        <w:t>Reitera que os programas de vigilância em larga escala, que incluem a recolha de dados em larga escala, impedem a verificação de um nível adequado de proteção;</w:t>
      </w:r>
    </w:p>
    <w:p w:rsidR="002C1F91" w:rsidRPr="00A97FE8" w:rsidRDefault="002C1F91" w:rsidP="002C1F91">
      <w:pPr>
        <w:pStyle w:val="NormalHanging12a"/>
        <w:ind w:hanging="566"/>
      </w:pPr>
      <w:r w:rsidRPr="00A97FE8">
        <w:t>24.</w:t>
      </w:r>
      <w:r w:rsidRPr="00A97FE8">
        <w:tab/>
        <w:t>Insta as APD a avaliarem, sistematicamente, se as regras de proteção de dados são aplicadas, na prática, em países terceiros, em conformidade com a jurisprudência do Tribunal de Justiça Europeu;</w:t>
      </w:r>
    </w:p>
    <w:p w:rsidR="002C1F91" w:rsidRPr="00A97FE8" w:rsidRDefault="002C1F91" w:rsidP="002C1F91">
      <w:pPr>
        <w:pStyle w:val="NormalHanging12a"/>
        <w:ind w:hanging="566"/>
      </w:pPr>
      <w:r w:rsidRPr="00A97FE8">
        <w:t>25.</w:t>
      </w:r>
      <w:r w:rsidRPr="00A97FE8">
        <w:tab/>
        <w:t>Exorta a Comissão a publicar a sua revisão das decisões de adequação, adotadas ao abrigo da Diretiva de 1995, sem demora injustificada;</w:t>
      </w:r>
    </w:p>
    <w:p w:rsidR="002C1F91" w:rsidRPr="00A97FE8" w:rsidRDefault="002C1F91" w:rsidP="002C1F91">
      <w:pPr>
        <w:pStyle w:val="NormalHanging12a"/>
        <w:ind w:left="1" w:firstLine="0"/>
      </w:pPr>
      <w:r w:rsidRPr="00A97FE8">
        <w:rPr>
          <w:b/>
          <w:i/>
        </w:rPr>
        <w:t>FUTURA LEGISLAÇÃO DA UNIÃO</w:t>
      </w:r>
    </w:p>
    <w:p w:rsidR="002C1F91" w:rsidRPr="00A97FE8" w:rsidRDefault="002C1F91" w:rsidP="002C1F91">
      <w:pPr>
        <w:pStyle w:val="NormalHanging12a"/>
        <w:ind w:hanging="566"/>
      </w:pPr>
      <w:r w:rsidRPr="00A97FE8">
        <w:t>26.</w:t>
      </w:r>
      <w:r w:rsidRPr="00A97FE8">
        <w:tab/>
        <w:t>Relembra à Comissão a sua obrigação de assegurar que as medidas a apresentar nas próximas propostas legislativas, em particular sobre a governação dos dados, a legislação em matéria de dados, a legislação relativa aos serviços digitais e à inteligência artificial, têm de cumprir o RGPD (UE) 2016/679 e a Diretiva (UE) 2016/680;</w:t>
      </w:r>
    </w:p>
    <w:p w:rsidR="002C1F91" w:rsidRPr="00A97FE8" w:rsidRDefault="002C1F91" w:rsidP="002C1F91">
      <w:pPr>
        <w:pStyle w:val="NormalHanging12a"/>
        <w:ind w:left="1" w:firstLine="0"/>
      </w:pPr>
      <w:r w:rsidRPr="00A97FE8">
        <w:rPr>
          <w:b/>
          <w:i/>
        </w:rPr>
        <w:t>REGULAMENTO RELATIVO À PRIVACIDADE ELETRÓNICA</w:t>
      </w:r>
    </w:p>
    <w:p w:rsidR="002C1F91" w:rsidRPr="00A97FE8" w:rsidRDefault="002C1F91" w:rsidP="002C1F91">
      <w:pPr>
        <w:pStyle w:val="NormalHanging12a"/>
        <w:ind w:hanging="566"/>
      </w:pPr>
      <w:r w:rsidRPr="00A97FE8">
        <w:t>27.</w:t>
      </w:r>
      <w:r w:rsidRPr="00A97FE8">
        <w:tab/>
        <w:t>Manifesta a sua profunda preocupação perante a falta de aplicação da Diretiva Privacidade Eletrónica pelos Estados</w:t>
      </w:r>
      <w:r w:rsidR="00A97FE8" w:rsidRPr="00A97FE8">
        <w:noBreakHyphen/>
      </w:r>
      <w:r w:rsidRPr="00A97FE8">
        <w:t>Membros, tendo em conta as alterações introduzidas pelo RGPD; insta a Comissão a acelerar a sua avaliação e a iniciar processos por infração contra os Estados</w:t>
      </w:r>
      <w:r w:rsidR="00A97FE8" w:rsidRPr="00A97FE8">
        <w:noBreakHyphen/>
      </w:r>
      <w:r w:rsidRPr="00A97FE8">
        <w:t>Membros que não aplicaram corretamente a Diretiva Privacidade Eletrónica;</w:t>
      </w:r>
    </w:p>
    <w:p w:rsidR="00866D70" w:rsidRPr="00A97FE8" w:rsidRDefault="00FD65B9" w:rsidP="00F632FC">
      <w:pPr>
        <w:pStyle w:val="NormalHanging12a"/>
        <w:ind w:hanging="566"/>
      </w:pPr>
      <w:r w:rsidRPr="00A97FE8">
        <w:t>28.</w:t>
      </w:r>
      <w:r w:rsidRPr="00A97FE8">
        <w:tab/>
        <w:t>Encarrega o seu Presidente de transmitir a presente resolução à Comissão, ao Conselho Europeu, aos Governos e Parlamentos nacionais, ao Comité Europeu para a Proteção de Dados e à Autoridade Europeia para a Proteção de Dados.</w:t>
      </w:r>
    </w:p>
    <w:sectPr w:rsidR="00866D70" w:rsidRPr="00A97FE8" w:rsidSect="005A5F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endnotePr>
        <w:numFmt w:val="decimal"/>
      </w:endnotePr>
      <w:pgSz w:w="11906" w:h="16838" w:code="9"/>
      <w:pgMar w:top="1134" w:right="1418" w:bottom="1418" w:left="1418" w:header="1134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856" w:rsidRPr="005A5F52" w:rsidRDefault="00674856">
      <w:r w:rsidRPr="005A5F52">
        <w:separator/>
      </w:r>
    </w:p>
  </w:endnote>
  <w:endnote w:type="continuationSeparator" w:id="0">
    <w:p w:rsidR="00674856" w:rsidRPr="005A5F52" w:rsidRDefault="00674856">
      <w:r w:rsidRPr="005A5F5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 Sans"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okChampa">
    <w:altName w:val="Leelawadee UI"/>
    <w:charset w:val="DE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F52" w:rsidRPr="005A5F52" w:rsidRDefault="005A5F52" w:rsidP="005A5F52">
    <w:pPr>
      <w:pStyle w:val="EPFooter"/>
    </w:pPr>
    <w:r w:rsidRPr="005A5F52">
      <w:t>PE</w:t>
    </w:r>
    <w:r w:rsidRPr="005A5F52">
      <w:rPr>
        <w:rStyle w:val="HideTWBExt"/>
        <w:noProof w:val="0"/>
      </w:rPr>
      <w:t>&lt;NoPE&gt;</w:t>
    </w:r>
    <w:r w:rsidRPr="005A5F52">
      <w:t>660.347</w:t>
    </w:r>
    <w:r w:rsidRPr="005A5F52">
      <w:rPr>
        <w:rStyle w:val="HideTWBExt"/>
        <w:noProof w:val="0"/>
      </w:rPr>
      <w:t>&lt;/NoPE&gt;&lt;Version&gt;</w:t>
    </w:r>
    <w:r w:rsidRPr="005A5F52">
      <w:t>v01</w:t>
    </w:r>
    <w:r w:rsidR="00A97FE8">
      <w:noBreakHyphen/>
    </w:r>
    <w:r w:rsidRPr="005A5F52">
      <w:t>00</w:t>
    </w:r>
    <w:r w:rsidRPr="005A5F52">
      <w:rPr>
        <w:rStyle w:val="HideTWBExt"/>
        <w:noProof w:val="0"/>
      </w:rPr>
      <w:t>&lt;/Version&gt;</w:t>
    </w:r>
    <w:r w:rsidRPr="005A5F52">
      <w:tab/>
    </w:r>
    <w:r w:rsidRPr="005A5F52">
      <w:fldChar w:fldCharType="begin"/>
    </w:r>
    <w:r w:rsidRPr="005A5F52">
      <w:instrText xml:space="preserve"> PAGE  \* MERGEFORMAT </w:instrText>
    </w:r>
    <w:r w:rsidRPr="005A5F52">
      <w:fldChar w:fldCharType="separate"/>
    </w:r>
    <w:r w:rsidR="00A97FE8">
      <w:rPr>
        <w:noProof/>
      </w:rPr>
      <w:t>4</w:t>
    </w:r>
    <w:r w:rsidRPr="005A5F52">
      <w:fldChar w:fldCharType="end"/>
    </w:r>
    <w:r w:rsidRPr="005A5F52">
      <w:t>/</w:t>
    </w:r>
    <w:fldSimple w:instr=" NUMPAGES  \* MERGEFORMAT ">
      <w:r w:rsidR="00A97FE8">
        <w:rPr>
          <w:noProof/>
        </w:rPr>
        <w:t>5</w:t>
      </w:r>
    </w:fldSimple>
    <w:r w:rsidRPr="005A5F52">
      <w:tab/>
    </w:r>
    <w:r w:rsidRPr="005A5F52">
      <w:rPr>
        <w:rStyle w:val="HideTWBExt"/>
        <w:noProof w:val="0"/>
      </w:rPr>
      <w:t>&lt;PathFdR&gt;</w:t>
    </w:r>
    <w:r w:rsidRPr="005A5F52">
      <w:t>RE\1218403PT.docx</w:t>
    </w:r>
    <w:r w:rsidRPr="005A5F52">
      <w:rPr>
        <w:rStyle w:val="HideTWBExt"/>
        <w:noProof w:val="0"/>
      </w:rPr>
      <w:t>&lt;/PathFdR&gt;</w:t>
    </w:r>
  </w:p>
  <w:p w:rsidR="00A90219" w:rsidRPr="005A5F52" w:rsidRDefault="005A5F52" w:rsidP="005A5F52">
    <w:pPr>
      <w:pStyle w:val="EPFooter2"/>
    </w:pPr>
    <w:r w:rsidRPr="005A5F52">
      <w:t>PT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F52" w:rsidRPr="005A5F52" w:rsidRDefault="005A5F52" w:rsidP="005A5F52">
    <w:pPr>
      <w:pStyle w:val="EPFooter"/>
    </w:pPr>
    <w:r w:rsidRPr="005A5F52">
      <w:rPr>
        <w:rStyle w:val="HideTWBExt"/>
        <w:noProof w:val="0"/>
      </w:rPr>
      <w:t>&lt;PathFdR&gt;</w:t>
    </w:r>
    <w:r w:rsidRPr="005A5F52">
      <w:t>RE\1218403PT.docx</w:t>
    </w:r>
    <w:r w:rsidRPr="005A5F52">
      <w:rPr>
        <w:rStyle w:val="HideTWBExt"/>
        <w:noProof w:val="0"/>
      </w:rPr>
      <w:t>&lt;/PathFdR&gt;</w:t>
    </w:r>
    <w:r w:rsidRPr="005A5F52">
      <w:tab/>
    </w:r>
    <w:r w:rsidRPr="005A5F52">
      <w:fldChar w:fldCharType="begin"/>
    </w:r>
    <w:r w:rsidRPr="005A5F52">
      <w:instrText xml:space="preserve"> PAGE  \* MERGEFORMAT </w:instrText>
    </w:r>
    <w:r w:rsidRPr="005A5F52">
      <w:fldChar w:fldCharType="separate"/>
    </w:r>
    <w:r w:rsidR="00A97FE8">
      <w:rPr>
        <w:noProof/>
      </w:rPr>
      <w:t>5</w:t>
    </w:r>
    <w:r w:rsidRPr="005A5F52">
      <w:fldChar w:fldCharType="end"/>
    </w:r>
    <w:r w:rsidRPr="005A5F52">
      <w:t>/</w:t>
    </w:r>
    <w:fldSimple w:instr=" NUMPAGES  \* MERGEFORMAT ">
      <w:r w:rsidR="00A97FE8">
        <w:rPr>
          <w:noProof/>
        </w:rPr>
        <w:t>5</w:t>
      </w:r>
    </w:fldSimple>
    <w:r w:rsidRPr="005A5F52">
      <w:tab/>
      <w:t>PE</w:t>
    </w:r>
    <w:r w:rsidRPr="005A5F52">
      <w:rPr>
        <w:rStyle w:val="HideTWBExt"/>
        <w:noProof w:val="0"/>
      </w:rPr>
      <w:t>&lt;NoPE&gt;</w:t>
    </w:r>
    <w:r w:rsidRPr="005A5F52">
      <w:t>660.347</w:t>
    </w:r>
    <w:r w:rsidRPr="005A5F52">
      <w:rPr>
        <w:rStyle w:val="HideTWBExt"/>
        <w:noProof w:val="0"/>
      </w:rPr>
      <w:t>&lt;/NoPE&gt;&lt;Version&gt;</w:t>
    </w:r>
    <w:r w:rsidRPr="005A5F52">
      <w:t>v01</w:t>
    </w:r>
    <w:r w:rsidR="00A97FE8">
      <w:noBreakHyphen/>
    </w:r>
    <w:r w:rsidRPr="005A5F52">
      <w:t>00</w:t>
    </w:r>
    <w:r w:rsidRPr="005A5F52">
      <w:rPr>
        <w:rStyle w:val="HideTWBExt"/>
        <w:noProof w:val="0"/>
      </w:rPr>
      <w:t>&lt;/Version&gt;</w:t>
    </w:r>
  </w:p>
  <w:p w:rsidR="00A90219" w:rsidRPr="005A5F52" w:rsidRDefault="005A5F52" w:rsidP="005A5F52">
    <w:pPr>
      <w:pStyle w:val="EPFooter2"/>
    </w:pPr>
    <w:r w:rsidRPr="005A5F52">
      <w:tab/>
    </w:r>
    <w:r w:rsidRPr="005A5F52">
      <w:tab/>
      <w:t>PT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F52" w:rsidRPr="005A5F52" w:rsidRDefault="005A5F52" w:rsidP="005A5F52">
    <w:pPr>
      <w:pStyle w:val="EPFooter"/>
    </w:pPr>
    <w:r w:rsidRPr="005A5F52">
      <w:rPr>
        <w:rStyle w:val="HideTWBExt"/>
        <w:noProof w:val="0"/>
      </w:rPr>
      <w:t>&lt;PathFdR&gt;</w:t>
    </w:r>
    <w:r w:rsidRPr="005A5F52">
      <w:t>RE\1218403PT.docx</w:t>
    </w:r>
    <w:r w:rsidRPr="005A5F52">
      <w:rPr>
        <w:rStyle w:val="HideTWBExt"/>
        <w:noProof w:val="0"/>
      </w:rPr>
      <w:t>&lt;/PathFdR&gt;</w:t>
    </w:r>
    <w:r w:rsidRPr="005A5F52">
      <w:tab/>
    </w:r>
    <w:r w:rsidRPr="005A5F52">
      <w:tab/>
      <w:t>PE</w:t>
    </w:r>
    <w:r w:rsidRPr="005A5F52">
      <w:rPr>
        <w:rStyle w:val="HideTWBExt"/>
        <w:noProof w:val="0"/>
      </w:rPr>
      <w:t>&lt;NoPE&gt;</w:t>
    </w:r>
    <w:r w:rsidRPr="005A5F52">
      <w:t>660.347</w:t>
    </w:r>
    <w:r w:rsidRPr="005A5F52">
      <w:rPr>
        <w:rStyle w:val="HideTWBExt"/>
        <w:noProof w:val="0"/>
      </w:rPr>
      <w:t>&lt;/NoPE&gt;&lt;Version&gt;</w:t>
    </w:r>
    <w:r w:rsidRPr="005A5F52">
      <w:t>v01</w:t>
    </w:r>
    <w:r w:rsidR="00A97FE8">
      <w:noBreakHyphen/>
    </w:r>
    <w:r w:rsidRPr="005A5F52">
      <w:t>00</w:t>
    </w:r>
    <w:r w:rsidRPr="005A5F52">
      <w:rPr>
        <w:rStyle w:val="HideTWBExt"/>
        <w:noProof w:val="0"/>
      </w:rPr>
      <w:t>&lt;/Version&gt;</w:t>
    </w:r>
  </w:p>
  <w:p w:rsidR="00A90219" w:rsidRPr="005A5F52" w:rsidRDefault="005A5F52" w:rsidP="005A5F52">
    <w:pPr>
      <w:pStyle w:val="EPFooter2"/>
    </w:pPr>
    <w:r w:rsidRPr="005A5F52">
      <w:t>PT</w:t>
    </w:r>
    <w:r w:rsidRPr="005A5F52">
      <w:tab/>
    </w:r>
    <w:r w:rsidRPr="005A5F52">
      <w:rPr>
        <w:b w:val="0"/>
        <w:i/>
        <w:color w:val="C0C0C0"/>
        <w:sz w:val="22"/>
      </w:rPr>
      <w:t>Unida na diversidade</w:t>
    </w:r>
    <w:r w:rsidRPr="005A5F52">
      <w:tab/>
      <w:t>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856" w:rsidRPr="005A5F52" w:rsidRDefault="00674856">
      <w:r w:rsidRPr="005A5F52">
        <w:separator/>
      </w:r>
    </w:p>
  </w:footnote>
  <w:footnote w:type="continuationSeparator" w:id="0">
    <w:p w:rsidR="00674856" w:rsidRPr="005A5F52" w:rsidRDefault="00674856">
      <w:r w:rsidRPr="005A5F52">
        <w:continuationSeparator/>
      </w:r>
    </w:p>
  </w:footnote>
  <w:footnote w:id="1">
    <w:p w:rsidR="002C1F91" w:rsidRPr="005A5F52" w:rsidRDefault="002C1F91" w:rsidP="002C1F91">
      <w:pPr>
        <w:pStyle w:val="FootnoteText"/>
      </w:pPr>
      <w:r w:rsidRPr="005A5F52">
        <w:rPr>
          <w:rStyle w:val="FootnoteReference"/>
        </w:rPr>
        <w:footnoteRef/>
      </w:r>
      <w:r w:rsidRPr="005A5F52">
        <w:t xml:space="preserve"> JO L 119 de 4.5.2016, pp. 1</w:t>
      </w:r>
      <w:r w:rsidR="00A97FE8">
        <w:noBreakHyphen/>
      </w:r>
      <w:r w:rsidRPr="005A5F52">
        <w:t>88.</w:t>
      </w:r>
    </w:p>
  </w:footnote>
  <w:footnote w:id="2">
    <w:p w:rsidR="002C1F91" w:rsidRPr="005A5F52" w:rsidRDefault="002C1F91" w:rsidP="002C1F91">
      <w:pPr>
        <w:pStyle w:val="FootnoteText"/>
      </w:pPr>
      <w:r w:rsidRPr="005A5F52">
        <w:rPr>
          <w:rStyle w:val="FootnoteReference"/>
        </w:rPr>
        <w:footnoteRef/>
      </w:r>
      <w:r w:rsidRPr="005A5F52">
        <w:t xml:space="preserve"> COM(2020)264 de 24.6.2020.</w:t>
      </w:r>
    </w:p>
  </w:footnote>
  <w:footnote w:id="3">
    <w:p w:rsidR="002C1F91" w:rsidRPr="005A5F52" w:rsidRDefault="002C1F91" w:rsidP="002C1F91">
      <w:pPr>
        <w:pStyle w:val="FootnoteText"/>
      </w:pPr>
      <w:r w:rsidRPr="005A5F52">
        <w:rPr>
          <w:rStyle w:val="FootnoteReference"/>
        </w:rPr>
        <w:footnoteRef/>
      </w:r>
      <w:r w:rsidRPr="005A5F52">
        <w:t xml:space="preserve"> COM(2020)264 de 24.6.2020.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FE8" w:rsidRDefault="00A97F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FE8" w:rsidRDefault="00A97F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FE8" w:rsidRDefault="00A97F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B22A8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C0EE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B40F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525D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3091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26A2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C9A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120C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2AA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4278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6C6137"/>
    <w:multiLevelType w:val="hybridMultilevel"/>
    <w:tmpl w:val="0D68AE64"/>
    <w:lvl w:ilvl="0" w:tplc="8970022E">
      <w:start w:val="1"/>
      <w:numFmt w:val="upperLetter"/>
      <w:lvlText w:val="%1."/>
      <w:lvlJc w:val="left"/>
      <w:pPr>
        <w:ind w:left="926" w:hanging="566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82406"/>
    <w:multiLevelType w:val="hybridMultilevel"/>
    <w:tmpl w:val="2564CCA6"/>
    <w:lvl w:ilvl="0" w:tplc="DF847724">
      <w:start w:val="1"/>
      <w:numFmt w:val="decimal"/>
      <w:lvlText w:val="%1."/>
      <w:lvlJc w:val="left"/>
      <w:pPr>
        <w:ind w:left="926" w:hanging="566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0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KEY" w:val="LIBE"/>
    <w:docVar w:name="DOCTYPEMNU" w:val=" 1"/>
    <w:docVar w:name="LastEditedSection" w:val=" 1"/>
    <w:docVar w:name="STATMNU" w:val=" 1"/>
    <w:docVar w:name="strDocTypeID" w:val="RE_Statements"/>
    <w:docVar w:name="strSubDir" w:val="1218"/>
    <w:docVar w:name="TXTLANGUE" w:val="EN"/>
    <w:docVar w:name="TXTLANGUEMIN" w:val="en"/>
    <w:docVar w:name="TXTNRPE" w:val="660.347"/>
    <w:docVar w:name="TXTNRRSP" w:val="2020/2727"/>
    <w:docVar w:name="TXTPEorAP" w:val="PE"/>
    <w:docVar w:name="TXTROUTE" w:val="RE\1218403EN.docx"/>
    <w:docVar w:name="TXTTITLE" w:val="the Commission evaluation report on the implementation of the General Data Protection Regulation two years after its application"/>
    <w:docVar w:name="TXTVERSION" w:val="01-00"/>
  </w:docVars>
  <w:rsids>
    <w:rsidRoot w:val="00674856"/>
    <w:rsid w:val="00037F46"/>
    <w:rsid w:val="00094DDA"/>
    <w:rsid w:val="0010559F"/>
    <w:rsid w:val="00117781"/>
    <w:rsid w:val="001B49A3"/>
    <w:rsid w:val="001B7CFB"/>
    <w:rsid w:val="001C16A7"/>
    <w:rsid w:val="001C62C5"/>
    <w:rsid w:val="001E2450"/>
    <w:rsid w:val="00222BBB"/>
    <w:rsid w:val="002574AA"/>
    <w:rsid w:val="002C1F91"/>
    <w:rsid w:val="002C7767"/>
    <w:rsid w:val="00303413"/>
    <w:rsid w:val="00304E12"/>
    <w:rsid w:val="003772FA"/>
    <w:rsid w:val="00411D03"/>
    <w:rsid w:val="00412503"/>
    <w:rsid w:val="00471D62"/>
    <w:rsid w:val="004B5166"/>
    <w:rsid w:val="00516BD3"/>
    <w:rsid w:val="0058312A"/>
    <w:rsid w:val="005A5F52"/>
    <w:rsid w:val="005D6861"/>
    <w:rsid w:val="00654CBD"/>
    <w:rsid w:val="006726A1"/>
    <w:rsid w:val="00674856"/>
    <w:rsid w:val="006A27B7"/>
    <w:rsid w:val="006F0FD2"/>
    <w:rsid w:val="006F48B8"/>
    <w:rsid w:val="00706BC0"/>
    <w:rsid w:val="00723A0B"/>
    <w:rsid w:val="00780A7D"/>
    <w:rsid w:val="007E1E11"/>
    <w:rsid w:val="00814BC6"/>
    <w:rsid w:val="008278C0"/>
    <w:rsid w:val="00866D70"/>
    <w:rsid w:val="008A4052"/>
    <w:rsid w:val="008D7B31"/>
    <w:rsid w:val="008F5EFB"/>
    <w:rsid w:val="00907285"/>
    <w:rsid w:val="00910F7E"/>
    <w:rsid w:val="00981ED6"/>
    <w:rsid w:val="009C4EEF"/>
    <w:rsid w:val="009D24DE"/>
    <w:rsid w:val="00A32337"/>
    <w:rsid w:val="00A345F8"/>
    <w:rsid w:val="00A4763A"/>
    <w:rsid w:val="00A516B8"/>
    <w:rsid w:val="00A90219"/>
    <w:rsid w:val="00A97FE8"/>
    <w:rsid w:val="00AC3F0E"/>
    <w:rsid w:val="00B34A46"/>
    <w:rsid w:val="00B90331"/>
    <w:rsid w:val="00BC3002"/>
    <w:rsid w:val="00BF2C2D"/>
    <w:rsid w:val="00C23264"/>
    <w:rsid w:val="00CC09D8"/>
    <w:rsid w:val="00D12F64"/>
    <w:rsid w:val="00D44718"/>
    <w:rsid w:val="00D90D37"/>
    <w:rsid w:val="00DF7943"/>
    <w:rsid w:val="00E403A7"/>
    <w:rsid w:val="00E53167"/>
    <w:rsid w:val="00E65EE4"/>
    <w:rsid w:val="00EA43FB"/>
    <w:rsid w:val="00EC05E9"/>
    <w:rsid w:val="00ED22B8"/>
    <w:rsid w:val="00F02A2C"/>
    <w:rsid w:val="00F148F1"/>
    <w:rsid w:val="00F26DE8"/>
    <w:rsid w:val="00F4455A"/>
    <w:rsid w:val="00F632FC"/>
    <w:rsid w:val="00F7050A"/>
    <w:rsid w:val="00F9377B"/>
    <w:rsid w:val="00F959BA"/>
    <w:rsid w:val="00FD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50114F"/>
  <w15:chartTrackingRefBased/>
  <w15:docId w15:val="{0E15B4B2-DC15-411E-949B-0680070C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semiHidden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718"/>
    <w:pPr>
      <w:widowControl w:val="0"/>
    </w:pPr>
    <w:rPr>
      <w:sz w:val="24"/>
    </w:rPr>
  </w:style>
  <w:style w:type="paragraph" w:styleId="Heading1">
    <w:name w:val="heading 1"/>
    <w:basedOn w:val="Normal"/>
    <w:next w:val="Normal"/>
    <w:semiHidden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semiHidden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semiHidden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semiHidden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semiHidden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semiHidden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semiHidden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semiHidden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semiHidden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deTWBExt">
    <w:name w:val="HideTWBExt"/>
    <w:basedOn w:val="DefaultParagraphFont"/>
    <w:rPr>
      <w:rFonts w:ascii="Arial" w:hAnsi="Arial" w:cs="Arial"/>
      <w:b w:val="0"/>
      <w:i w:val="0"/>
      <w:strike w:val="0"/>
      <w:noProof/>
      <w:vanish/>
      <w:color w:val="000080"/>
      <w:sz w:val="20"/>
    </w:rPr>
  </w:style>
  <w:style w:type="paragraph" w:customStyle="1" w:styleId="EPFooter2">
    <w:name w:val="EPFooter2"/>
    <w:basedOn w:val="Normal"/>
    <w:next w:val="Normal"/>
    <w:pPr>
      <w:widowControl/>
      <w:tabs>
        <w:tab w:val="center" w:pos="4535"/>
        <w:tab w:val="right" w:pos="9921"/>
      </w:tabs>
      <w:ind w:left="-850" w:right="-850"/>
    </w:pPr>
    <w:rPr>
      <w:rFonts w:ascii="Arial" w:hAnsi="Arial" w:cs="Arial"/>
      <w:b/>
      <w:sz w:val="48"/>
    </w:rPr>
  </w:style>
  <w:style w:type="paragraph" w:customStyle="1" w:styleId="EPComma">
    <w:name w:val="EPComma"/>
    <w:basedOn w:val="Normal"/>
    <w:rsid w:val="00DF7943"/>
    <w:pPr>
      <w:spacing w:before="480" w:after="240"/>
    </w:pPr>
  </w:style>
  <w:style w:type="paragraph" w:styleId="TOC1">
    <w:name w:val="toc 1"/>
    <w:basedOn w:val="EPComma"/>
    <w:next w:val="EPComma"/>
    <w:autoRedefine/>
    <w:semiHidden/>
  </w:style>
  <w:style w:type="paragraph" w:styleId="TOCHeading">
    <w:name w:val="TOC Heading"/>
    <w:basedOn w:val="Normal"/>
    <w:next w:val="Normal"/>
    <w:semiHidden/>
    <w:qFormat/>
    <w:pPr>
      <w:keepNext/>
      <w:spacing w:before="240" w:after="240"/>
      <w:jc w:val="center"/>
    </w:pPr>
    <w:rPr>
      <w:rFonts w:ascii="Arial" w:hAnsi="Arial"/>
      <w:b/>
    </w:rPr>
  </w:style>
  <w:style w:type="character" w:customStyle="1" w:styleId="HideTWBInt">
    <w:name w:val="HideTWBInt"/>
    <w:rPr>
      <w:rFonts w:ascii="Arial" w:hAnsi="Arial" w:cs="Arial"/>
      <w:vanish/>
      <w:color w:val="808080"/>
      <w:sz w:val="20"/>
    </w:rPr>
  </w:style>
  <w:style w:type="paragraph" w:customStyle="1" w:styleId="NormalBold">
    <w:name w:val="NormalBold"/>
    <w:basedOn w:val="Normal"/>
    <w:rPr>
      <w:b/>
    </w:rPr>
  </w:style>
  <w:style w:type="paragraph" w:customStyle="1" w:styleId="NormalBold12a">
    <w:name w:val="NormalBold12a"/>
    <w:basedOn w:val="Normal"/>
    <w:pPr>
      <w:spacing w:after="240"/>
    </w:pPr>
    <w:rPr>
      <w:b/>
    </w:rPr>
  </w:style>
  <w:style w:type="paragraph" w:customStyle="1" w:styleId="NormalHanging12a">
    <w:name w:val="NormalHanging12a"/>
    <w:basedOn w:val="Normal"/>
    <w:pPr>
      <w:spacing w:after="240"/>
      <w:ind w:left="567" w:hanging="567"/>
    </w:pPr>
  </w:style>
  <w:style w:type="paragraph" w:customStyle="1" w:styleId="CoverBold">
    <w:name w:val="CoverBold"/>
    <w:basedOn w:val="Normal"/>
    <w:rsid w:val="00B90331"/>
    <w:pPr>
      <w:ind w:left="1417"/>
    </w:pPr>
    <w:rPr>
      <w:b/>
    </w:rPr>
  </w:style>
  <w:style w:type="paragraph" w:customStyle="1" w:styleId="CoverNormal">
    <w:name w:val="CoverNormal"/>
    <w:basedOn w:val="Normal"/>
    <w:pPr>
      <w:ind w:left="1418"/>
    </w:pPr>
  </w:style>
  <w:style w:type="paragraph" w:customStyle="1" w:styleId="CoverNormal12a">
    <w:name w:val="CoverNormal12a"/>
    <w:basedOn w:val="Normal"/>
    <w:rsid w:val="00B90331"/>
    <w:pPr>
      <w:spacing w:after="240"/>
      <w:ind w:left="1418"/>
    </w:pPr>
  </w:style>
  <w:style w:type="paragraph" w:customStyle="1" w:styleId="CoverNormal24a">
    <w:name w:val="CoverNormal24a"/>
    <w:basedOn w:val="Normal"/>
    <w:rsid w:val="00B90331"/>
    <w:pPr>
      <w:spacing w:after="480"/>
      <w:ind w:left="1417"/>
    </w:pPr>
  </w:style>
  <w:style w:type="paragraph" w:customStyle="1" w:styleId="CoverDocType24a">
    <w:name w:val="CoverDocType24a"/>
    <w:basedOn w:val="Normal"/>
    <w:rsid w:val="00EC05E9"/>
    <w:pPr>
      <w:spacing w:after="480"/>
      <w:ind w:left="1418"/>
    </w:pPr>
    <w:rPr>
      <w:rFonts w:ascii="Arial" w:hAnsi="Arial"/>
      <w:b/>
      <w:sz w:val="48"/>
    </w:rPr>
  </w:style>
  <w:style w:type="paragraph" w:styleId="Header">
    <w:name w:val="header"/>
    <w:basedOn w:val="Normal"/>
    <w:link w:val="HeaderChar"/>
    <w:semiHidden/>
    <w:rsid w:val="007E1E1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rsid w:val="00E53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Body">
    <w:name w:val="EPBody"/>
    <w:basedOn w:val="Normal"/>
    <w:rsid w:val="00E53167"/>
    <w:pPr>
      <w:jc w:val="center"/>
    </w:pPr>
    <w:rPr>
      <w:rFonts w:ascii="Arial" w:hAnsi="Arial" w:cs="Arial"/>
      <w:i/>
      <w:sz w:val="22"/>
      <w:szCs w:val="22"/>
    </w:rPr>
  </w:style>
  <w:style w:type="paragraph" w:customStyle="1" w:styleId="LineTop">
    <w:name w:val="LineTop"/>
    <w:basedOn w:val="Normal"/>
    <w:next w:val="Normal"/>
    <w:rsid w:val="00E53167"/>
    <w:pPr>
      <w:pBdr>
        <w:top w:val="single" w:sz="4" w:space="1" w:color="auto"/>
      </w:pBdr>
      <w:jc w:val="center"/>
    </w:pPr>
    <w:rPr>
      <w:rFonts w:ascii="Arial" w:hAnsi="Arial" w:cs="Arial"/>
      <w:sz w:val="16"/>
      <w:szCs w:val="16"/>
    </w:rPr>
  </w:style>
  <w:style w:type="paragraph" w:customStyle="1" w:styleId="LineBottom">
    <w:name w:val="LineBottom"/>
    <w:basedOn w:val="Normal"/>
    <w:next w:val="Normal"/>
    <w:rsid w:val="00094DDA"/>
    <w:pPr>
      <w:pBdr>
        <w:bottom w:val="single" w:sz="4" w:space="1" w:color="auto"/>
      </w:pBdr>
      <w:spacing w:after="240"/>
      <w:jc w:val="center"/>
    </w:pPr>
    <w:rPr>
      <w:rFonts w:ascii="Arial" w:hAnsi="Arial" w:cs="Arial"/>
      <w:sz w:val="16"/>
      <w:szCs w:val="16"/>
    </w:rPr>
  </w:style>
  <w:style w:type="paragraph" w:customStyle="1" w:styleId="EPName">
    <w:name w:val="EPName"/>
    <w:basedOn w:val="Normal"/>
    <w:rsid w:val="00706BC0"/>
    <w:pPr>
      <w:spacing w:before="80" w:after="80"/>
    </w:pPr>
    <w:rPr>
      <w:rFonts w:ascii="Arial Narrow" w:hAnsi="Arial Narrow" w:cs="Arial"/>
      <w:b/>
      <w:sz w:val="32"/>
      <w:szCs w:val="22"/>
    </w:rPr>
  </w:style>
  <w:style w:type="paragraph" w:customStyle="1" w:styleId="EPTerm">
    <w:name w:val="EPTerm"/>
    <w:basedOn w:val="Normal"/>
    <w:next w:val="Normal"/>
    <w:rsid w:val="00706BC0"/>
    <w:pPr>
      <w:spacing w:after="80"/>
    </w:pPr>
    <w:rPr>
      <w:rFonts w:ascii="Arial" w:hAnsi="Arial" w:cs="Arial"/>
      <w:sz w:val="20"/>
      <w:szCs w:val="22"/>
    </w:rPr>
  </w:style>
  <w:style w:type="paragraph" w:customStyle="1" w:styleId="EPLogo">
    <w:name w:val="EPLogo"/>
    <w:basedOn w:val="Normal"/>
    <w:qFormat/>
    <w:rsid w:val="00706BC0"/>
    <w:pPr>
      <w:jc w:val="right"/>
    </w:pPr>
  </w:style>
  <w:style w:type="paragraph" w:customStyle="1" w:styleId="CoverReference">
    <w:name w:val="CoverReference"/>
    <w:basedOn w:val="Normal"/>
    <w:rsid w:val="00094DDA"/>
    <w:pPr>
      <w:spacing w:before="1080"/>
      <w:jc w:val="right"/>
    </w:pPr>
    <w:rPr>
      <w:rFonts w:ascii="Arial" w:hAnsi="Arial" w:cs="Arial"/>
      <w:b/>
    </w:rPr>
  </w:style>
  <w:style w:type="paragraph" w:customStyle="1" w:styleId="CoverDate">
    <w:name w:val="CoverDate"/>
    <w:basedOn w:val="Normal"/>
    <w:rsid w:val="00094DDA"/>
    <w:pPr>
      <w:spacing w:before="240" w:after="1200"/>
    </w:pPr>
  </w:style>
  <w:style w:type="paragraph" w:customStyle="1" w:styleId="EPFooter">
    <w:name w:val="EPFooter"/>
    <w:basedOn w:val="Normal"/>
    <w:rsid w:val="00EC05E9"/>
    <w:pPr>
      <w:tabs>
        <w:tab w:val="center" w:pos="4535"/>
        <w:tab w:val="right" w:pos="9071"/>
      </w:tabs>
      <w:spacing w:before="240" w:after="240"/>
    </w:pPr>
    <w:rPr>
      <w:color w:val="010000"/>
      <w:sz w:val="22"/>
    </w:rPr>
  </w:style>
  <w:style w:type="character" w:customStyle="1" w:styleId="HeaderChar">
    <w:name w:val="Header Char"/>
    <w:basedOn w:val="DefaultParagraphFont"/>
    <w:link w:val="Header"/>
    <w:semiHidden/>
    <w:rsid w:val="007E1E11"/>
    <w:rPr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2C1F91"/>
    <w:pPr>
      <w:widowControl/>
      <w:jc w:val="both"/>
    </w:pPr>
    <w:rPr>
      <w:rFonts w:eastAsiaTheme="minorHAns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1F91"/>
    <w:rPr>
      <w:rFonts w:eastAsiaTheme="minorHAnsi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2C1F91"/>
    <w:rPr>
      <w:vertAlign w:val="superscript"/>
    </w:rPr>
  </w:style>
  <w:style w:type="paragraph" w:styleId="Footer">
    <w:name w:val="footer"/>
    <w:basedOn w:val="Normal"/>
    <w:link w:val="FooterChar"/>
    <w:semiHidden/>
    <w:rsid w:val="002C1F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2C1F9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1719</Words>
  <Characters>9115</Characters>
  <Application>Microsoft Office Word</Application>
  <DocSecurity>0</DocSecurity>
  <Lines>168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RE_Statements</vt:lpstr>
    </vt:vector>
  </TitlesOfParts>
  <Company/>
  <LinksUpToDate>false</LinksUpToDate>
  <CharactersWithSpaces>10758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RE_Statements</dc:title>
  <dc:subject/>
  <dc:creator>CUADRAT SEIX Iban</dc:creator>
  <cp:keywords/>
  <dc:description/>
  <cp:lastModifiedBy>PEREIRA Dulce</cp:lastModifiedBy>
  <cp:revision>2</cp:revision>
  <cp:lastPrinted>2004-11-19T15:55:00Z</cp:lastPrinted>
  <dcterms:created xsi:type="dcterms:W3CDTF">2020-11-30T16:57:00Z</dcterms:created>
  <dcterms:modified xsi:type="dcterms:W3CDTF">2020-11-30T16:57:00Z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with">
    <vt:lpwstr>9.9.1 Build [20200705]</vt:lpwstr>
  </property>
  <property fmtid="{D5CDD505-2E9C-101B-9397-08002B2CF9AE}" pid="3" name="LastEdited with">
    <vt:lpwstr>9.9.1 Build [20200705]</vt:lpwstr>
  </property>
  <property fmtid="{D5CDD505-2E9C-101B-9397-08002B2CF9AE}" pid="4" name="&lt;FdR&gt;">
    <vt:lpwstr>1218403</vt:lpwstr>
  </property>
  <property fmtid="{D5CDD505-2E9C-101B-9397-08002B2CF9AE}" pid="5" name="&lt;Type&gt;">
    <vt:lpwstr>RE</vt:lpwstr>
  </property>
  <property fmtid="{D5CDD505-2E9C-101B-9397-08002B2CF9AE}" pid="6" name="&lt;ModelCod&gt;">
    <vt:lpwstr>\\eiciBRUpr1\pdocep$\DocEP\DOCS\General\RE\RE_Statements.dotx(17/04/2020 18:29:07)</vt:lpwstr>
  </property>
  <property fmtid="{D5CDD505-2E9C-101B-9397-08002B2CF9AE}" pid="7" name="&lt;ModelTra&gt;">
    <vt:lpwstr>\\eiciBRUpr1\pdocep$\DocEP\TRANSFIL\EN\RE_Statements.EN(25/06/2019 11:01:00)</vt:lpwstr>
  </property>
  <property fmtid="{D5CDD505-2E9C-101B-9397-08002B2CF9AE}" pid="8" name="&lt;Model&gt;">
    <vt:lpwstr>RE_Statements</vt:lpwstr>
  </property>
  <property fmtid="{D5CDD505-2E9C-101B-9397-08002B2CF9AE}" pid="9" name="FooterPath">
    <vt:lpwstr>RE\1218403PT.docx</vt:lpwstr>
  </property>
  <property fmtid="{D5CDD505-2E9C-101B-9397-08002B2CF9AE}" pid="10" name="PE number">
    <vt:lpwstr>660.347</vt:lpwstr>
  </property>
  <property fmtid="{D5CDD505-2E9C-101B-9397-08002B2CF9AE}" pid="11" name="SendToEpades">
    <vt:lpwstr>OK - 2020/11/20 16:40</vt:lpwstr>
  </property>
  <property fmtid="{D5CDD505-2E9C-101B-9397-08002B2CF9AE}" pid="12" name="SDLStudio">
    <vt:lpwstr/>
  </property>
  <property fmtid="{D5CDD505-2E9C-101B-9397-08002B2CF9AE}" pid="13" name="&lt;Extension&gt;">
    <vt:lpwstr>PT</vt:lpwstr>
  </property>
  <property fmtid="{D5CDD505-2E9C-101B-9397-08002B2CF9AE}" pid="14" name="Bookout">
    <vt:lpwstr>OK - 2020/11/30 17:57</vt:lpwstr>
  </property>
</Properties>
</file>