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5613F0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5613F0" w:rsidRDefault="00674856" w:rsidP="00C85D0F">
            <w:pPr>
              <w:pStyle w:val="EPName"/>
            </w:pPr>
            <w:bookmarkStart w:id="0" w:name="_GoBack"/>
            <w:bookmarkEnd w:id="0"/>
            <w:r w:rsidRPr="005613F0">
              <w:t>Europski parlament</w:t>
            </w:r>
          </w:p>
          <w:p w:rsidR="008F5EFB" w:rsidRPr="005613F0" w:rsidRDefault="002C1F91" w:rsidP="002C1F91">
            <w:pPr>
              <w:pStyle w:val="EPTerm"/>
            </w:pPr>
            <w:r w:rsidRPr="005613F0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5613F0" w:rsidRDefault="008F5EFB" w:rsidP="00C85D0F">
            <w:pPr>
              <w:pStyle w:val="EPLogo"/>
            </w:pPr>
            <w:r w:rsidRPr="005613F0">
              <w:rPr>
                <w:lang w:val="en-GB"/>
              </w:rPr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5613F0" w:rsidRDefault="00E53167" w:rsidP="00E53167">
      <w:pPr>
        <w:pStyle w:val="LineTop"/>
      </w:pPr>
    </w:p>
    <w:p w:rsidR="00E53167" w:rsidRPr="005613F0" w:rsidRDefault="002C1F91" w:rsidP="00E53167">
      <w:pPr>
        <w:pStyle w:val="EPBody"/>
      </w:pPr>
      <w:r w:rsidRPr="005613F0">
        <w:rPr>
          <w:rStyle w:val="HideTWBInt"/>
        </w:rPr>
        <w:t>{LIBE}</w:t>
      </w:r>
      <w:r w:rsidRPr="005613F0">
        <w:t>Odbor za građanske slobode, pravosuđe i unutarnje poslove</w:t>
      </w:r>
    </w:p>
    <w:p w:rsidR="00094DDA" w:rsidRPr="005613F0" w:rsidRDefault="00094DDA" w:rsidP="00094DDA">
      <w:pPr>
        <w:pStyle w:val="LineBottom"/>
      </w:pPr>
    </w:p>
    <w:p w:rsidR="00094DDA" w:rsidRPr="005613F0" w:rsidRDefault="00094DDA" w:rsidP="00094DDA">
      <w:pPr>
        <w:pStyle w:val="CoverReference"/>
      </w:pPr>
      <w:r w:rsidRPr="005613F0">
        <w:rPr>
          <w:rStyle w:val="HideTWBExt"/>
          <w:b w:val="0"/>
          <w:noProof w:val="0"/>
        </w:rPr>
        <w:t>&lt;NoDocSe&gt;</w:t>
      </w:r>
      <w:r w:rsidRPr="005613F0">
        <w:t>2020/2717(RSP)</w:t>
      </w:r>
      <w:r w:rsidRPr="005613F0">
        <w:rPr>
          <w:rStyle w:val="HideTWBExt"/>
          <w:b w:val="0"/>
          <w:noProof w:val="0"/>
        </w:rPr>
        <w:t>&lt;/NoDocSe&gt;</w:t>
      </w:r>
    </w:p>
    <w:p w:rsidR="00094DDA" w:rsidRPr="005613F0" w:rsidRDefault="00094DDA" w:rsidP="00094DDA">
      <w:pPr>
        <w:pStyle w:val="CoverDate"/>
      </w:pPr>
      <w:r w:rsidRPr="005613F0">
        <w:rPr>
          <w:rStyle w:val="HideTWBExt"/>
          <w:noProof w:val="0"/>
        </w:rPr>
        <w:t>&lt;Date&gt;</w:t>
      </w:r>
      <w:r w:rsidRPr="005613F0">
        <w:t>...</w:t>
      </w:r>
      <w:r w:rsidRPr="005613F0">
        <w:rPr>
          <w:rStyle w:val="HideTWBExt"/>
          <w:noProof w:val="0"/>
        </w:rPr>
        <w:t>&lt;/Date&gt;</w:t>
      </w:r>
    </w:p>
    <w:p w:rsidR="00814BC6" w:rsidRPr="005613F0" w:rsidRDefault="00814BC6">
      <w:pPr>
        <w:pStyle w:val="CoverDocType24a"/>
      </w:pPr>
      <w:r w:rsidRPr="005613F0">
        <w:rPr>
          <w:rStyle w:val="HideTWBExt"/>
          <w:b w:val="0"/>
          <w:noProof w:val="0"/>
        </w:rPr>
        <w:t>&lt;TitreType&gt;</w:t>
      </w:r>
      <w:r w:rsidRPr="005613F0">
        <w:t>NACRT PRIJEDLOGA REZOLUCIJE</w:t>
      </w:r>
      <w:r w:rsidRPr="005613F0">
        <w:rPr>
          <w:rStyle w:val="HideTWBExt"/>
          <w:b w:val="0"/>
          <w:noProof w:val="0"/>
        </w:rPr>
        <w:t>&lt;/TitreType&gt;</w:t>
      </w:r>
    </w:p>
    <w:p w:rsidR="00814BC6" w:rsidRPr="005613F0" w:rsidRDefault="00814BC6">
      <w:pPr>
        <w:pStyle w:val="CoverNormal12a"/>
      </w:pPr>
      <w:r w:rsidRPr="005613F0">
        <w:rPr>
          <w:rStyle w:val="HideTWBExt"/>
          <w:noProof w:val="0"/>
        </w:rPr>
        <w:t>&lt;TitreSuite&gt;</w:t>
      </w:r>
      <w:r w:rsidRPr="005613F0">
        <w:t>podnesen nakon izjave Komisije</w:t>
      </w:r>
      <w:r w:rsidRPr="005613F0">
        <w:rPr>
          <w:rStyle w:val="HideTWBExt"/>
          <w:noProof w:val="0"/>
        </w:rPr>
        <w:t>&lt;/TitreSuite&gt;</w:t>
      </w:r>
    </w:p>
    <w:p w:rsidR="00814BC6" w:rsidRPr="005613F0" w:rsidRDefault="00814BC6">
      <w:pPr>
        <w:pStyle w:val="CoverNormal12a"/>
      </w:pPr>
      <w:r w:rsidRPr="005613F0">
        <w:rPr>
          <w:rStyle w:val="HideTWBExt"/>
          <w:noProof w:val="0"/>
        </w:rPr>
        <w:t>&lt;TitreRecueil&gt;</w:t>
      </w:r>
      <w:r w:rsidRPr="005613F0">
        <w:t>u skladu s člankom 132. stavkom 2. Poslovnika</w:t>
      </w:r>
      <w:r w:rsidRPr="005613F0">
        <w:rPr>
          <w:rStyle w:val="HideTWBExt"/>
          <w:noProof w:val="0"/>
        </w:rPr>
        <w:t>&lt;/TitreRecueil&gt;</w:t>
      </w:r>
    </w:p>
    <w:p w:rsidR="00C23264" w:rsidRPr="005613F0" w:rsidRDefault="00C23264" w:rsidP="00C23264">
      <w:pPr>
        <w:pStyle w:val="CoverNormal"/>
      </w:pPr>
      <w:r w:rsidRPr="005613F0">
        <w:rPr>
          <w:rStyle w:val="HideTWBExt"/>
          <w:noProof w:val="0"/>
        </w:rPr>
        <w:t>&lt;Titre&gt;</w:t>
      </w:r>
      <w:r w:rsidRPr="005613F0">
        <w:t>o evaluacijskom izvješću Komisije o provedbi Opće uredbe o zaštiti podataka dvije godine nakon njezina stupanja na snagu</w:t>
      </w:r>
      <w:r w:rsidRPr="005613F0">
        <w:rPr>
          <w:rStyle w:val="HideTWBExt"/>
          <w:noProof w:val="0"/>
        </w:rPr>
        <w:t>&lt;/Titre&gt;</w:t>
      </w:r>
    </w:p>
    <w:p w:rsidR="00C23264" w:rsidRPr="005613F0" w:rsidRDefault="00C23264" w:rsidP="00C23264">
      <w:pPr>
        <w:pStyle w:val="CoverNormal24a"/>
      </w:pPr>
      <w:r w:rsidRPr="005613F0">
        <w:rPr>
          <w:rStyle w:val="HideTWBExt"/>
          <w:noProof w:val="0"/>
        </w:rPr>
        <w:t>&lt;DocRef&gt;</w:t>
      </w:r>
      <w:r w:rsidRPr="005613F0">
        <w:t>(2020/2717(RSP))</w:t>
      </w:r>
      <w:r w:rsidRPr="005613F0">
        <w:rPr>
          <w:rStyle w:val="HideTWBExt"/>
          <w:noProof w:val="0"/>
        </w:rPr>
        <w:t>&lt;/DocRef&gt;</w:t>
      </w:r>
    </w:p>
    <w:p w:rsidR="002574AA" w:rsidRPr="005613F0" w:rsidRDefault="002574AA" w:rsidP="002574AA">
      <w:pPr>
        <w:pStyle w:val="CoverBold"/>
      </w:pPr>
      <w:r w:rsidRPr="005613F0">
        <w:rPr>
          <w:rStyle w:val="HideTWBExt"/>
          <w:b w:val="0"/>
          <w:noProof w:val="0"/>
        </w:rPr>
        <w:t>&lt;RepeatBlock-By&gt;&lt;Depute&gt;</w:t>
      </w:r>
      <w:r w:rsidRPr="005613F0">
        <w:t>Juan Fernando López Aguilar</w:t>
      </w:r>
      <w:r w:rsidRPr="005613F0">
        <w:rPr>
          <w:rStyle w:val="HideTWBExt"/>
          <w:b w:val="0"/>
          <w:noProof w:val="0"/>
          <w:color w:val="auto"/>
        </w:rPr>
        <w:t>&lt;/Depute&gt;</w:t>
      </w:r>
    </w:p>
    <w:p w:rsidR="002574AA" w:rsidRPr="005613F0" w:rsidRDefault="002574AA" w:rsidP="002574AA">
      <w:pPr>
        <w:pStyle w:val="CoverNormal"/>
      </w:pPr>
      <w:r w:rsidRPr="005613F0">
        <w:rPr>
          <w:rStyle w:val="HideTWBExt"/>
          <w:noProof w:val="0"/>
        </w:rPr>
        <w:t>&lt;Commission&gt;</w:t>
      </w:r>
      <w:r w:rsidRPr="005613F0">
        <w:rPr>
          <w:rStyle w:val="HideTWBInt"/>
        </w:rPr>
        <w:t>{LIBE}</w:t>
      </w:r>
      <w:r w:rsidRPr="005613F0">
        <w:t>u ime Odbora za građanske slobode, pravosuđe i unutarnje poslove</w:t>
      </w:r>
      <w:r w:rsidRPr="005613F0">
        <w:rPr>
          <w:rStyle w:val="HideTWBExt"/>
          <w:noProof w:val="0"/>
        </w:rPr>
        <w:t>&lt;/Commission&gt;</w:t>
      </w:r>
    </w:p>
    <w:p w:rsidR="002574AA" w:rsidRPr="005613F0" w:rsidRDefault="002574AA" w:rsidP="002574AA">
      <w:pPr>
        <w:pStyle w:val="CoverNormal"/>
      </w:pPr>
      <w:r w:rsidRPr="005613F0">
        <w:rPr>
          <w:rStyle w:val="HideTWBExt"/>
          <w:noProof w:val="0"/>
        </w:rPr>
        <w:t>&lt;/RepeatBlock-By&gt;</w:t>
      </w:r>
    </w:p>
    <w:p w:rsidR="00814BC6" w:rsidRPr="005613F0" w:rsidRDefault="00814BC6">
      <w:pPr>
        <w:pStyle w:val="NormalBold12a"/>
      </w:pPr>
      <w:r w:rsidRPr="005613F0">
        <w:br w:type="page"/>
      </w:r>
      <w:r w:rsidRPr="005613F0">
        <w:lastRenderedPageBreak/>
        <w:t>B9</w:t>
      </w:r>
      <w:r w:rsidRPr="005613F0">
        <w:noBreakHyphen/>
        <w:t>0000/2020</w:t>
      </w:r>
    </w:p>
    <w:p w:rsidR="00C23264" w:rsidRPr="005613F0" w:rsidRDefault="00674856" w:rsidP="00C23264">
      <w:pPr>
        <w:pStyle w:val="NormalBold"/>
      </w:pPr>
      <w:r w:rsidRPr="005613F0">
        <w:t>Rezolucija Europskog parlamenta o evaluacijskom izvješću Komisije o provedbi Opće uredbe o zaštiti podataka dvije godine nakon njezina stupanja na snagu</w:t>
      </w:r>
    </w:p>
    <w:p w:rsidR="00C23264" w:rsidRPr="005613F0" w:rsidRDefault="00674856" w:rsidP="00DF7943">
      <w:pPr>
        <w:pStyle w:val="NormalBold"/>
      </w:pPr>
      <w:r w:rsidRPr="005613F0">
        <w:t>(2020/2717(RSP))</w:t>
      </w:r>
    </w:p>
    <w:p w:rsidR="00814BC6" w:rsidRPr="005613F0" w:rsidRDefault="00674856">
      <w:pPr>
        <w:pStyle w:val="EPComma"/>
      </w:pPr>
      <w:r w:rsidRPr="005613F0">
        <w:t>Europski parlament,</w:t>
      </w:r>
    </w:p>
    <w:p w:rsidR="002C1F91" w:rsidRPr="005613F0" w:rsidRDefault="00814BC6" w:rsidP="00FD65B9">
      <w:pPr>
        <w:widowControl/>
        <w:ind w:left="567" w:hanging="567"/>
        <w:rPr>
          <w:szCs w:val="24"/>
        </w:rPr>
      </w:pPr>
      <w:r w:rsidRPr="005613F0">
        <w:t>–</w:t>
      </w:r>
      <w:r w:rsidRPr="005613F0">
        <w:tab/>
        <w:t>uzimajući u obzir Uredbu (EU) 2016/679 Europskog parlamenta i Vijeća od 24. travnja 2016. o zaštiti pojedinaca u vezi s obradom osobnih podataka i o slobodnom kretanju takvih podataka te o stavljanju izvan snage Direktive 95/46/EZ („Opća uredba o zaštiti podataka” (OUZP))</w:t>
      </w:r>
      <w:r w:rsidR="002C1F91" w:rsidRPr="005613F0">
        <w:rPr>
          <w:rStyle w:val="FootnoteReference"/>
        </w:rPr>
        <w:footnoteReference w:id="1"/>
      </w:r>
      <w:r w:rsidRPr="005613F0">
        <w:t xml:space="preserve">, </w:t>
      </w:r>
    </w:p>
    <w:p w:rsidR="002C1F91" w:rsidRPr="005613F0" w:rsidRDefault="00CC09D8" w:rsidP="00FD65B9">
      <w:pPr>
        <w:widowControl/>
        <w:spacing w:before="240"/>
        <w:ind w:left="567" w:hanging="567"/>
        <w:rPr>
          <w:szCs w:val="24"/>
        </w:rPr>
      </w:pPr>
      <w:r w:rsidRPr="005613F0">
        <w:t>–</w:t>
      </w:r>
      <w:r w:rsidRPr="005613F0">
        <w:tab/>
        <w:t>uzimajući u obzir izjavu Komisije od 24. lipnja 2020. o Komunikaciji Komisije Europskom parlamentu i Vijeću o zaštiti podataka kao jednom od stupova jačanja položaja građana i pristupa EU-a digitalnoj tranziciji – dvije godine primjene Opće uredbe o zaštiti podataka</w:t>
      </w:r>
      <w:r w:rsidR="002C1F91" w:rsidRPr="005613F0">
        <w:rPr>
          <w:rStyle w:val="FootnoteReference"/>
        </w:rPr>
        <w:footnoteReference w:id="2"/>
      </w:r>
      <w:r w:rsidRPr="005613F0">
        <w:t xml:space="preserve">, </w:t>
      </w:r>
    </w:p>
    <w:p w:rsidR="002C1F91" w:rsidRPr="005613F0" w:rsidRDefault="002C1F91" w:rsidP="00FD65B9">
      <w:pPr>
        <w:widowControl/>
        <w:spacing w:before="240"/>
        <w:ind w:left="567" w:hanging="567"/>
        <w:rPr>
          <w:szCs w:val="24"/>
        </w:rPr>
      </w:pPr>
      <w:r w:rsidRPr="005613F0">
        <w:t>–</w:t>
      </w:r>
      <w:r w:rsidRPr="005613F0">
        <w:tab/>
        <w:t>uzimajući u obzir Komunikaciju Komisije od 24. lipnja 2020. Europskom parlamentu i Vijeću o zaštiti podataka kao jednom od stupova jačanja položaja građana i pristupa EU-a digitalnoj tranziciji – dvije godine primjene Opće uredbe o zaštiti podataka</w:t>
      </w:r>
      <w:r w:rsidRPr="005613F0">
        <w:rPr>
          <w:rStyle w:val="FootnoteReference"/>
        </w:rPr>
        <w:footnoteReference w:id="3"/>
      </w:r>
      <w:r w:rsidRPr="005613F0">
        <w:t xml:space="preserve">, </w:t>
      </w:r>
    </w:p>
    <w:p w:rsidR="00ED22B8" w:rsidRPr="005613F0" w:rsidRDefault="00ED22B8" w:rsidP="00FD65B9">
      <w:pPr>
        <w:pStyle w:val="NormalHanging12a"/>
        <w:spacing w:before="240"/>
      </w:pPr>
      <w:r w:rsidRPr="005613F0">
        <w:t>–</w:t>
      </w:r>
      <w:r w:rsidRPr="005613F0">
        <w:tab/>
        <w:t>uzimajući u obzir članak 132. stavak 2. Poslovnika,</w:t>
      </w:r>
    </w:p>
    <w:p w:rsidR="00780A7D" w:rsidRPr="005613F0" w:rsidRDefault="00780A7D" w:rsidP="00FD65B9">
      <w:pPr>
        <w:pStyle w:val="NormalHanging12a"/>
      </w:pPr>
      <w:r w:rsidRPr="005613F0">
        <w:t>–</w:t>
      </w:r>
      <w:r w:rsidRPr="005613F0">
        <w:tab/>
        <w:t>uzimajući u obzir prijedlog rezolucije Odbora za građanske slobode, pravosuđe i unutarnje poslove,</w:t>
      </w:r>
    </w:p>
    <w:p w:rsidR="00814BC6" w:rsidRPr="005613F0" w:rsidRDefault="002C1F91" w:rsidP="002C1F91">
      <w:pPr>
        <w:pStyle w:val="NormalHanging12a"/>
        <w:ind w:hanging="566"/>
      </w:pPr>
      <w:r w:rsidRPr="005613F0">
        <w:t>A.</w:t>
      </w:r>
      <w:r w:rsidRPr="005613F0">
        <w:tab/>
        <w:t>budući da se Opća uredba o zaštiti podataka primjenjuje od 25. svibnja 2018.; budući da su sve države članice, osim Slovenije, donijele novo zakonodavstvo ili prilagodile svoje nacionalno zakonodavstvo o zaštiti podataka;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B.</w:t>
      </w:r>
      <w:r w:rsidRPr="005613F0">
        <w:tab/>
        <w:t>budući da su od početka primjene Opće uredbe o zaštiti podataka nadzorna tijela dobila golem porast pritužbi; budući da to pokazuje da su ispitanici svjesniji svojih prava te da žele zaštititi svoje osobne podatke u skladu s Općom uredbom o zaštiti podataka; budući da to također pokazuje da se i dalje provodi velik broj nezakonitih postupaka obrade podataka;</w:t>
      </w:r>
    </w:p>
    <w:p w:rsidR="002C1F91" w:rsidRPr="005613F0" w:rsidRDefault="002C1F91" w:rsidP="002C1F91">
      <w:pPr>
        <w:pStyle w:val="NormalHanging12a"/>
        <w:ind w:left="1" w:firstLine="0"/>
        <w:rPr>
          <w:b/>
          <w:i/>
        </w:rPr>
      </w:pPr>
      <w:r w:rsidRPr="005613F0">
        <w:rPr>
          <w:b/>
          <w:i/>
        </w:rPr>
        <w:t>OPĆE PRIMJEDBE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1.</w:t>
      </w:r>
      <w:r w:rsidRPr="005613F0">
        <w:tab/>
        <w:t>pozdravlja činjenicu da je Opća uredba o zaštiti podataka postala globalni standard za zaštitu osobnih podataka i čimbenik konvergencije u razvoju normi; pozdravlja činjenicu da je Općom uredbom o zaštiti podataka EU postao predvodnik u međunarodnim raspravama o zaštiti podataka te da je niz trećih zemalja uskladio svoje zakone o zaštiti podataka s Općom uredbom o zaštiti podataka;</w:t>
      </w:r>
    </w:p>
    <w:p w:rsidR="002C1F91" w:rsidRPr="005613F0" w:rsidRDefault="002C1F91" w:rsidP="002C1F91">
      <w:pPr>
        <w:pStyle w:val="NormalHanging12a"/>
        <w:ind w:hanging="566"/>
      </w:pPr>
      <w:r w:rsidRPr="005613F0">
        <w:lastRenderedPageBreak/>
        <w:t>2.</w:t>
      </w:r>
      <w:r w:rsidRPr="005613F0">
        <w:tab/>
        <w:t>zaključuje da je dvije godine nakon početka primjene Opća uredba o zaštiti podataka općenito uspješna te se slaže s Europskom komisijom da u ovoj fazi nije potrebno ažurirati ili preispitivati zakonodavstvo;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3.</w:t>
      </w:r>
      <w:r w:rsidRPr="005613F0">
        <w:tab/>
        <w:t>potvrđuje da u narednim godinama naglasak mora i dalje biti na poboljšanju provedbe i mjera za jačanje Opće uredbe o zaštiti podataka;</w:t>
      </w:r>
    </w:p>
    <w:p w:rsidR="002C1F91" w:rsidRPr="005613F0" w:rsidRDefault="00FD65B9" w:rsidP="002C1F91">
      <w:pPr>
        <w:pStyle w:val="NormalHanging12a"/>
        <w:ind w:hanging="566"/>
      </w:pPr>
      <w:r w:rsidRPr="005613F0">
        <w:t>4.</w:t>
      </w:r>
      <w:r w:rsidRPr="005613F0">
        <w:tab/>
        <w:t>potvrđuje potrebu za snažnom i učinkovitom provedbom Opće uredbe o zaštiti podataka u odnosu na velike digitalne platforme i integrirana poduzeća, uključujući područja kao što su internetsko oglašavanje i mikrociljanje;</w:t>
      </w:r>
    </w:p>
    <w:p w:rsidR="002C1F91" w:rsidRPr="005613F0" w:rsidRDefault="002C1F91" w:rsidP="002C1F91">
      <w:pPr>
        <w:spacing w:after="240"/>
        <w:rPr>
          <w:rFonts w:eastAsia="DejaVu Sans"/>
          <w:kern w:val="2"/>
        </w:rPr>
      </w:pPr>
      <w:r w:rsidRPr="005613F0">
        <w:rPr>
          <w:b/>
          <w:i/>
        </w:rPr>
        <w:t>PRAVNA OSNOVA ZA OBRADU</w:t>
      </w:r>
    </w:p>
    <w:p w:rsidR="002C1F91" w:rsidRPr="005613F0" w:rsidRDefault="00FD65B9" w:rsidP="002C1F91">
      <w:pPr>
        <w:pStyle w:val="NormalHanging12a"/>
        <w:ind w:hanging="566"/>
      </w:pPr>
      <w:r w:rsidRPr="005613F0">
        <w:t>5.</w:t>
      </w:r>
      <w:r w:rsidRPr="005613F0">
        <w:tab/>
        <w:t>podsjeća da od početka primjene Opće uredbe o zaštiti podataka „privola” znači svako slobodno, dano, posebno, informirano i nedvosmisleno izražavanje želja ispitanika, naglašava da se to odnosi i na Direktivu o e-privatnosti; konstatira da je provedba važećeg pristanka i dalje ugrožena upotrebom prijevara putem sučelja („dark patterns”), praćenjem u komercijalne svrhe i drugim neetičkim praksama; zabrinut je zbog toga što su pojedinci često pod ekonomskim pritiskom da daju privolu u zamjenu za popuste ili druge komercijalne ponude ili su prisiljeni dati privolu uvjetovanjem pristupa usluzi putem vezanja, čime se krši članak 7. Opće uredbe o zaštiti podataka;</w:t>
      </w:r>
    </w:p>
    <w:p w:rsidR="002C1F91" w:rsidRPr="005613F0" w:rsidRDefault="002C1F91" w:rsidP="002C1F91">
      <w:pPr>
        <w:spacing w:after="240"/>
        <w:rPr>
          <w:rFonts w:eastAsia="DejaVu Sans"/>
          <w:b/>
          <w:i/>
          <w:kern w:val="2"/>
        </w:rPr>
      </w:pPr>
      <w:r w:rsidRPr="005613F0">
        <w:rPr>
          <w:b/>
          <w:i/>
        </w:rPr>
        <w:t>PRAVA ISPITANIKA</w:t>
      </w:r>
    </w:p>
    <w:p w:rsidR="002C1F91" w:rsidRPr="005613F0" w:rsidRDefault="00FD65B9" w:rsidP="002C1F91">
      <w:pPr>
        <w:pStyle w:val="NormalHanging12a"/>
        <w:ind w:hanging="566"/>
      </w:pPr>
      <w:r w:rsidRPr="005613F0">
        <w:t>6.</w:t>
      </w:r>
      <w:r w:rsidRPr="005613F0">
        <w:tab/>
        <w:t>naglašava da je potrebno olakšati ostvarivanje pojedinačnih prava zajamčenih Općom uredbom o zaštiti podataka, kao što su prenosivost podataka ili prava u kontekstu automatizirane obrade, uključujući izradu profila; poziva Europski odbor za zaštitu podataka da izda dodatne smjernice o automatiziranom donošenju odluka;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MALA PODUZEĆA I ORGANIZACIJE</w:t>
      </w:r>
    </w:p>
    <w:p w:rsidR="002C1F91" w:rsidRPr="005613F0" w:rsidRDefault="00FD65B9" w:rsidP="002C1F91">
      <w:pPr>
        <w:pStyle w:val="NormalHanging12a"/>
        <w:ind w:hanging="566"/>
      </w:pPr>
      <w:r w:rsidRPr="005613F0">
        <w:t>7.</w:t>
      </w:r>
      <w:r w:rsidRPr="005613F0">
        <w:tab/>
        <w:t>primjećuje da neki dionici navode da primjena Opće uredbe o zaštiti podataka predstavlja izazov, posebno za mala i srednja poduzeća (MSP-ovi);</w:t>
      </w:r>
    </w:p>
    <w:p w:rsidR="002C1F91" w:rsidRPr="005613F0" w:rsidRDefault="00FD65B9" w:rsidP="002C1F91">
      <w:pPr>
        <w:pStyle w:val="NormalHanging12a"/>
        <w:ind w:hanging="566"/>
      </w:pPr>
      <w:r w:rsidRPr="005613F0">
        <w:t>8.</w:t>
      </w:r>
      <w:r w:rsidRPr="005613F0">
        <w:tab/>
        <w:t>ističe da ne bi smjelo biti odstupanja za MSP-ove; poziva Europski odbor za zaštitu podataka da pruži praktične alate kako bi se malim i srednjim poduzećima s niskorizičnim aktivnostima obrade olakšala provedba Opće uredbe o zaštiti podataka;</w:t>
      </w:r>
    </w:p>
    <w:p w:rsidR="002C1F91" w:rsidRPr="005613F0" w:rsidRDefault="002C1F91" w:rsidP="002C1F91">
      <w:pPr>
        <w:pStyle w:val="NormalHanging12a"/>
        <w:spacing w:before="240"/>
        <w:ind w:left="1" w:firstLine="0"/>
      </w:pPr>
      <w:r w:rsidRPr="005613F0">
        <w:rPr>
          <w:b/>
          <w:i/>
        </w:rPr>
        <w:t>PROVEDBA</w:t>
      </w:r>
    </w:p>
    <w:p w:rsidR="002C1F91" w:rsidRPr="005613F0" w:rsidRDefault="00FD65B9" w:rsidP="002C1F91">
      <w:pPr>
        <w:pStyle w:val="NormalHanging12a"/>
        <w:ind w:hanging="566"/>
      </w:pPr>
      <w:r w:rsidRPr="005613F0">
        <w:t>9.</w:t>
      </w:r>
      <w:r w:rsidRPr="005613F0">
        <w:tab/>
        <w:t>izražava zabrinutost zbog nejednake razine provedbe Opće uredbe o zaštiti podataka od strane nacionalnih tijela za zaštitu podataka;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10.</w:t>
      </w:r>
      <w:r w:rsidRPr="005613F0">
        <w:tab/>
        <w:t>napominje da od početka primjene Opće uredbe o zaštiti podataka, iako su određene znatne novčane kazne izrečene za slučajeve ozbiljnih povreda, nisu u potpunosti iskorištene mogućnosti Opće uredbe o zaštiti podataka s obzirom na razlike u težini sankcija koje se primjenjuju u državama članicama;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11.</w:t>
      </w:r>
      <w:r w:rsidRPr="005613F0">
        <w:tab/>
        <w:t xml:space="preserve">izražava zabrinutost zbog trajanja istrage slučajeva koju provode neka tijela za zaštitu </w:t>
      </w:r>
      <w:r w:rsidRPr="005613F0">
        <w:lastRenderedPageBreak/>
        <w:t>podataka i njegova negativnog učinka na učinkovitu provedbu i povjerenje građana; apelira na tijela za zaštitu podataka da ubrzaju rješavanje slučajeva i da se koriste svim mehanizmima koji su im dostupni u okviru Opće uredbe o zaštiti podataka, uključujući pribjegavanje privremenim ili konačnim ograničenjima ili zabrani obrade;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12.</w:t>
      </w:r>
      <w:r w:rsidRPr="005613F0">
        <w:tab/>
        <w:t>žali zbog činjenice da su tijela za zaštitu podataka iz 21 države članice izričito izjavila da nemaju dovoljno ljudskih, tehničkih i financijskih resursa za učinkovito obavljanje svojih zadaća i izvršavanje svojih ovlasti; snažno potiče Europsku komisiju da poduzme odgovarajuće mjere, uključujući pokretanjem postupaka zbog povrede bez odgode protiv onih država članica koje nisu ispunile tu obvezu;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13.</w:t>
      </w:r>
      <w:r w:rsidRPr="005613F0">
        <w:tab/>
        <w:t>žali zbog toga što je u pogledu kolektivne pravne zaštite većina država članica odlučila ne provesti članak 80. stavak 2. Opće uredbe o zaštiti podataka; poziva sve države članice da se koriste člankom 80. stavkom 2.;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SURADNJA I KONZISTENTNOST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14.</w:t>
      </w:r>
      <w:r w:rsidRPr="005613F0">
        <w:tab/>
        <w:t xml:space="preserve">ističe da je slaba provedba posebno vidljiva u prekograničnim pritužbama, tj. u mehanizmima suradnje i konzistentnosti; poziva Europski odbor za zaštitu podataka da uloži veće napore kako bi se zajamčila ispravna primjena članaka 60. i 63. Opće uredbe o zaštiti podataka te da primijeni hitni postupak iz članka 66. Opće uredbe o zaštiti podataka 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15.</w:t>
      </w:r>
      <w:r w:rsidRPr="005613F0">
        <w:tab/>
        <w:t>primjećuje nedosljednosti između nacionalnih smjernica i smjernica Europskog odbora za zaštitu podataka;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16.</w:t>
      </w:r>
      <w:r w:rsidRPr="005613F0">
        <w:tab/>
        <w:t>poziva sve države članice da uspostave posebnu potporu za ispitanike ili organizacije koje ih zastupaju uključene u prekogranične pritužbe; ističe da visoki postupovni troškovi povezani s ostvarivanjem prava ispitanika mogu imati odvraćajući učinak; poziva države članice da ograniče takve troškove u okviru svojih nacionalnih upravnih postupovnih zakona;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RASCJEPKANOST PROVEDBE OPĆE UREDBE O ZAŠTITI PODATAKA</w:t>
      </w:r>
    </w:p>
    <w:p w:rsidR="002C1F91" w:rsidRPr="005613F0" w:rsidRDefault="002C1F91" w:rsidP="002C1F91">
      <w:pPr>
        <w:pStyle w:val="NormalHanging12a"/>
        <w:ind w:hanging="566"/>
      </w:pPr>
      <w:r w:rsidRPr="005613F0">
        <w:t>17.</w:t>
      </w:r>
      <w:r w:rsidRPr="005613F0">
        <w:tab/>
        <w:t>primjećuje određeni stupanj rascjepkanosti, posebno zbog raširene primjene fakultativnih klauzula o specifikaciji; izražava zabrinutost zbog toga što je zaštita iz Opće uredbe o zaštiti podataka ugrožena načinom na koji su države članice provele odstupanja od tih specifikacija (npr. dob djece za pristanak);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INTEGRIRANA ZAŠTITA PODATAKA</w:t>
      </w:r>
    </w:p>
    <w:p w:rsidR="002C1F91" w:rsidRPr="005613F0" w:rsidRDefault="00E403A7" w:rsidP="002C1F91">
      <w:pPr>
        <w:pStyle w:val="NormalHanging12a"/>
        <w:ind w:hanging="566"/>
      </w:pPr>
      <w:r w:rsidRPr="005613F0">
        <w:t>18.</w:t>
      </w:r>
      <w:r w:rsidRPr="005613F0">
        <w:tab/>
        <w:t>poziva nadzorna tijela da ocijene provedbu članka 25. o tehničkoj i integriranoj zaštiti podataka, posebno s ciljem provedbe načela smanjenja količine podataka i ograničavanja svrhe, u skladu sa smjernicama Europskog odbora za zaštitu podataka;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SMJERNICE</w:t>
      </w:r>
    </w:p>
    <w:p w:rsidR="002C1F91" w:rsidRPr="005613F0" w:rsidRDefault="00FD65B9" w:rsidP="002C1F91">
      <w:pPr>
        <w:pStyle w:val="NormalHanging12a"/>
        <w:ind w:hanging="566"/>
      </w:pPr>
      <w:r w:rsidRPr="005613F0">
        <w:t>19.</w:t>
      </w:r>
      <w:r w:rsidRPr="005613F0">
        <w:tab/>
        <w:t>poziva Europski odbor za zaštitu podataka da razvije standarde i smjernice kojima se pomaže u provedbi zahtjeva za zaštitu podataka u praksi, među ostalim za procjene učinka na zaštitu podataka (članak 35.), informiranje ispitanika (članci 12. – 14.), ostvarivanje prava ispitanika (članci 15. – 18. i 20. – 21.) i evidenciju aktivnosti obrade (članak 30.);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MEĐUNARODNI PRIJENOS OSOBNIH PODATAKA I SURADNJA</w:t>
      </w:r>
    </w:p>
    <w:p w:rsidR="002C1F91" w:rsidRPr="005613F0" w:rsidRDefault="00E403A7" w:rsidP="002C1F91">
      <w:pPr>
        <w:pStyle w:val="NormalHanging12a"/>
        <w:ind w:hanging="566"/>
      </w:pPr>
      <w:r w:rsidRPr="005613F0">
        <w:t>20.</w:t>
      </w:r>
      <w:r w:rsidRPr="005613F0">
        <w:tab/>
        <w:t>naglašava važnost omogućavanja slobodnog protoka osobnih podataka na međunarodnoj razini bez snižavanja razine zaštite zajamčene Općom uredbom o zaštiti podataka; podržava praksu Europske komisije da zaštitu podataka i prijenos osobnih podataka rješava odvojeno od trgovinskih sporazuma;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21.</w:t>
      </w:r>
      <w:r w:rsidRPr="005613F0">
        <w:tab/>
        <w:t>naglašava da odluke o primjerenosti ne bi trebale biti političke nego pravne odluke;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22.</w:t>
      </w:r>
      <w:r w:rsidRPr="005613F0">
        <w:tab/>
        <w:t>poziva Europsku komisiju da objavi skup kriterija koji se primjenjuju pri utvrđivanju toga smatra li se da treća zemlja pruža „u načelu istovjetnu” razinu zaštite onoj koja se pruža u EU-u, posebno u pogledu pristupa pravnim lijekovima i vladina pristupa podacima;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23.</w:t>
      </w:r>
      <w:r w:rsidRPr="005613F0">
        <w:tab/>
        <w:t>ponovno ističe da programi masovnog nadzora koji obuhvaćaju prikupljanje skupnih podataka sprečavaju donošenje zaključaka o primjerenosti;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24.</w:t>
      </w:r>
      <w:r w:rsidRPr="005613F0">
        <w:tab/>
        <w:t>poziva tijela za zaštitu podataka da sustavno procjenjuju primjenjuju li se pravila o zaštiti podataka u praksi u trećim zemljama, u skladu sa sudskom praksom Suda Europske unije;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25.</w:t>
      </w:r>
      <w:r w:rsidRPr="005613F0">
        <w:tab/>
        <w:t>snažno poziva Komisiju da bez nepotrebne odgode objavi svoju reviziju odluka o primjerenosti donesenih u skladu s Direktivom iz 1995.;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BUDUĆE ZAKONODAVSTVO UNIJE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26.</w:t>
      </w:r>
      <w:r w:rsidRPr="005613F0">
        <w:tab/>
        <w:t>podsjeća Komisiju na njezinu obvezu da osigura da mjere koje će se predstaviti u budućim zakonodavnim prijedlozima, posebno o upravljanju podacima, aktu o podacima, aktu o digitalnim uslugama i umjetnoj inteligenciji, moraju biti u skladu s Općom uredbom o zaštiti podataka (EU) 2016/679 i Direktivom (EU) 2016/680;</w:t>
      </w:r>
    </w:p>
    <w:p w:rsidR="002C1F91" w:rsidRPr="005613F0" w:rsidRDefault="002C1F91" w:rsidP="002C1F91">
      <w:pPr>
        <w:pStyle w:val="NormalHanging12a"/>
        <w:ind w:left="1" w:firstLine="0"/>
      </w:pPr>
      <w:r w:rsidRPr="005613F0">
        <w:rPr>
          <w:b/>
          <w:i/>
        </w:rPr>
        <w:t>UREDBA O e-PRIVATNOSTI</w:t>
      </w:r>
    </w:p>
    <w:p w:rsidR="002C1F91" w:rsidRPr="005613F0" w:rsidRDefault="002C1F91" w:rsidP="002C1F91">
      <w:pPr>
        <w:pStyle w:val="NormalHanging12a"/>
        <w:ind w:hanging="566"/>
      </w:pPr>
      <w:r w:rsidRPr="005613F0">
        <w:t>27.</w:t>
      </w:r>
      <w:r w:rsidRPr="005613F0">
        <w:tab/>
        <w:t>izražava duboku zabrinutost zbog toga što države članice ne provode Direktivu o e-privatnosti s obzirom na promjene uvedene Općom uredbom o zaštiti podataka; poziva Komisiju da ubrza svoju procjenu i pokrene postupke zbog povrede protiv onih država članica koje nisu pravilno provele Direktivu o e-privatnosti;</w:t>
      </w:r>
    </w:p>
    <w:p w:rsidR="00866D70" w:rsidRPr="005613F0" w:rsidRDefault="00FD65B9" w:rsidP="00F632FC">
      <w:pPr>
        <w:pStyle w:val="NormalHanging12a"/>
        <w:ind w:hanging="566"/>
      </w:pPr>
      <w:r w:rsidRPr="005613F0">
        <w:t>28.</w:t>
      </w:r>
      <w:r w:rsidRPr="005613F0">
        <w:tab/>
        <w:t>nalaže svojem predsjedniku da ovu Rezoluciju proslijedi Komisiji, Europskom vijeću, vladama i nacionalnim parlamentima, Europskom odboru za zaštitu podataka i Europskom nadzorniku za zaštitu podataka.</w:t>
      </w:r>
    </w:p>
    <w:sectPr w:rsidR="00866D70" w:rsidRPr="005613F0" w:rsidSect="005B6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6" w:rsidRPr="005B6532" w:rsidRDefault="00674856">
      <w:r w:rsidRPr="005B6532">
        <w:separator/>
      </w:r>
    </w:p>
  </w:endnote>
  <w:endnote w:type="continuationSeparator" w:id="0">
    <w:p w:rsidR="00674856" w:rsidRPr="005B6532" w:rsidRDefault="00674856">
      <w:r w:rsidRPr="005B65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2" w:rsidRPr="005B6532" w:rsidRDefault="005B6532" w:rsidP="005B6532">
    <w:pPr>
      <w:pStyle w:val="EPFooter"/>
    </w:pPr>
    <w:r w:rsidRPr="005B6532">
      <w:t>PE</w:t>
    </w:r>
    <w:r w:rsidRPr="005B6532">
      <w:rPr>
        <w:rStyle w:val="HideTWBExt"/>
        <w:noProof w:val="0"/>
      </w:rPr>
      <w:t>&lt;NoPE&gt;</w:t>
    </w:r>
    <w:r w:rsidRPr="005B6532">
      <w:t>660.347</w:t>
    </w:r>
    <w:r w:rsidRPr="005B6532">
      <w:rPr>
        <w:rStyle w:val="HideTWBExt"/>
        <w:noProof w:val="0"/>
      </w:rPr>
      <w:t>&lt;/NoPE&gt;&lt;Version&gt;</w:t>
    </w:r>
    <w:r w:rsidRPr="005B6532">
      <w:t>v01-00</w:t>
    </w:r>
    <w:r w:rsidRPr="005B6532">
      <w:rPr>
        <w:rStyle w:val="HideTWBExt"/>
        <w:noProof w:val="0"/>
      </w:rPr>
      <w:t>&lt;/Version&gt;</w:t>
    </w:r>
    <w:r w:rsidRPr="005B6532">
      <w:tab/>
    </w:r>
    <w:r w:rsidRPr="005B6532">
      <w:fldChar w:fldCharType="begin"/>
    </w:r>
    <w:r w:rsidRPr="005B6532">
      <w:instrText xml:space="preserve"> PAGE  \* MERGEFORMAT </w:instrText>
    </w:r>
    <w:r w:rsidRPr="005B6532">
      <w:fldChar w:fldCharType="separate"/>
    </w:r>
    <w:r w:rsidR="005613F0">
      <w:rPr>
        <w:noProof/>
      </w:rPr>
      <w:t>2</w:t>
    </w:r>
    <w:r w:rsidRPr="005B6532">
      <w:fldChar w:fldCharType="end"/>
    </w:r>
    <w:r w:rsidRPr="005B6532">
      <w:t>/</w:t>
    </w:r>
    <w:fldSimple w:instr=" NUMPAGES  \* MERGEFORMAT ">
      <w:r w:rsidR="005613F0">
        <w:rPr>
          <w:noProof/>
        </w:rPr>
        <w:t>5</w:t>
      </w:r>
    </w:fldSimple>
    <w:r w:rsidRPr="005B6532">
      <w:tab/>
    </w:r>
    <w:r w:rsidRPr="005B6532">
      <w:rPr>
        <w:rStyle w:val="HideTWBExt"/>
        <w:noProof w:val="0"/>
      </w:rPr>
      <w:t>&lt;PathFdR&gt;</w:t>
    </w:r>
    <w:r w:rsidRPr="005B6532">
      <w:t>RE\1218403HR.docx</w:t>
    </w:r>
    <w:r w:rsidRPr="005B6532">
      <w:rPr>
        <w:rStyle w:val="HideTWBExt"/>
        <w:noProof w:val="0"/>
      </w:rPr>
      <w:t>&lt;/PathFdR&gt;</w:t>
    </w:r>
  </w:p>
  <w:p w:rsidR="00A90219" w:rsidRPr="005B6532" w:rsidRDefault="005B6532" w:rsidP="005B6532">
    <w:pPr>
      <w:pStyle w:val="EPFooter2"/>
    </w:pPr>
    <w:r w:rsidRPr="005B6532"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2" w:rsidRPr="005B6532" w:rsidRDefault="005B6532" w:rsidP="005B6532">
    <w:pPr>
      <w:pStyle w:val="EPFooter"/>
    </w:pPr>
    <w:r w:rsidRPr="005B6532">
      <w:rPr>
        <w:rStyle w:val="HideTWBExt"/>
        <w:noProof w:val="0"/>
      </w:rPr>
      <w:t>&lt;PathFdR&gt;</w:t>
    </w:r>
    <w:r w:rsidRPr="005B6532">
      <w:t>RE\1218403HR.docx</w:t>
    </w:r>
    <w:r w:rsidRPr="005B6532">
      <w:rPr>
        <w:rStyle w:val="HideTWBExt"/>
        <w:noProof w:val="0"/>
      </w:rPr>
      <w:t>&lt;/PathFdR&gt;</w:t>
    </w:r>
    <w:r w:rsidRPr="005B6532">
      <w:tab/>
    </w:r>
    <w:r w:rsidRPr="005B6532">
      <w:fldChar w:fldCharType="begin"/>
    </w:r>
    <w:r w:rsidRPr="005B6532">
      <w:instrText xml:space="preserve"> PAGE  \* MERGEFORMAT </w:instrText>
    </w:r>
    <w:r w:rsidRPr="005B6532">
      <w:fldChar w:fldCharType="separate"/>
    </w:r>
    <w:r w:rsidR="005613F0">
      <w:rPr>
        <w:noProof/>
      </w:rPr>
      <w:t>5</w:t>
    </w:r>
    <w:r w:rsidRPr="005B6532">
      <w:fldChar w:fldCharType="end"/>
    </w:r>
    <w:r w:rsidRPr="005B6532">
      <w:t>/</w:t>
    </w:r>
    <w:fldSimple w:instr=" NUMPAGES  \* MERGEFORMAT ">
      <w:r w:rsidR="005613F0">
        <w:rPr>
          <w:noProof/>
        </w:rPr>
        <w:t>5</w:t>
      </w:r>
    </w:fldSimple>
    <w:r w:rsidRPr="005B6532">
      <w:tab/>
      <w:t>PE</w:t>
    </w:r>
    <w:r w:rsidRPr="005B6532">
      <w:rPr>
        <w:rStyle w:val="HideTWBExt"/>
        <w:noProof w:val="0"/>
      </w:rPr>
      <w:t>&lt;NoPE&gt;</w:t>
    </w:r>
    <w:r w:rsidRPr="005B6532">
      <w:t>660.347</w:t>
    </w:r>
    <w:r w:rsidRPr="005B6532">
      <w:rPr>
        <w:rStyle w:val="HideTWBExt"/>
        <w:noProof w:val="0"/>
      </w:rPr>
      <w:t>&lt;/NoPE&gt;&lt;Version&gt;</w:t>
    </w:r>
    <w:r w:rsidRPr="005B6532">
      <w:t>v01-00</w:t>
    </w:r>
    <w:r w:rsidRPr="005B6532">
      <w:rPr>
        <w:rStyle w:val="HideTWBExt"/>
        <w:noProof w:val="0"/>
      </w:rPr>
      <w:t>&lt;/Version&gt;</w:t>
    </w:r>
  </w:p>
  <w:p w:rsidR="00A90219" w:rsidRPr="005B6532" w:rsidRDefault="005B6532" w:rsidP="005B6532">
    <w:pPr>
      <w:pStyle w:val="EPFooter2"/>
    </w:pPr>
    <w:r w:rsidRPr="005B6532">
      <w:tab/>
    </w:r>
    <w:r w:rsidRPr="005B6532">
      <w:tab/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2" w:rsidRPr="005B6532" w:rsidRDefault="005B6532" w:rsidP="005B6532">
    <w:pPr>
      <w:pStyle w:val="EPFooter"/>
    </w:pPr>
    <w:r w:rsidRPr="005B6532">
      <w:rPr>
        <w:rStyle w:val="HideTWBExt"/>
        <w:noProof w:val="0"/>
      </w:rPr>
      <w:t>&lt;PathFdR&gt;</w:t>
    </w:r>
    <w:r w:rsidRPr="005B6532">
      <w:t>RE\1218403HR.docx</w:t>
    </w:r>
    <w:r w:rsidRPr="005B6532">
      <w:rPr>
        <w:rStyle w:val="HideTWBExt"/>
        <w:noProof w:val="0"/>
      </w:rPr>
      <w:t>&lt;/PathFdR&gt;</w:t>
    </w:r>
    <w:r w:rsidRPr="005B6532">
      <w:tab/>
    </w:r>
    <w:r w:rsidRPr="005B6532">
      <w:tab/>
      <w:t>PE</w:t>
    </w:r>
    <w:r w:rsidRPr="005B6532">
      <w:rPr>
        <w:rStyle w:val="HideTWBExt"/>
        <w:noProof w:val="0"/>
      </w:rPr>
      <w:t>&lt;NoPE&gt;</w:t>
    </w:r>
    <w:r w:rsidRPr="005B6532">
      <w:t>660.347</w:t>
    </w:r>
    <w:r w:rsidRPr="005B6532">
      <w:rPr>
        <w:rStyle w:val="HideTWBExt"/>
        <w:noProof w:val="0"/>
      </w:rPr>
      <w:t>&lt;/NoPE&gt;&lt;Version&gt;</w:t>
    </w:r>
    <w:r w:rsidRPr="005B6532">
      <w:t>v01-00</w:t>
    </w:r>
    <w:r w:rsidRPr="005B6532">
      <w:rPr>
        <w:rStyle w:val="HideTWBExt"/>
        <w:noProof w:val="0"/>
      </w:rPr>
      <w:t>&lt;/Version&gt;</w:t>
    </w:r>
  </w:p>
  <w:p w:rsidR="00A90219" w:rsidRPr="005B6532" w:rsidRDefault="005B6532" w:rsidP="005B6532">
    <w:pPr>
      <w:pStyle w:val="EPFooter2"/>
    </w:pPr>
    <w:r w:rsidRPr="005B6532">
      <w:t>HR</w:t>
    </w:r>
    <w:r w:rsidRPr="005B6532">
      <w:tab/>
    </w:r>
    <w:r w:rsidRPr="005B6532">
      <w:rPr>
        <w:b w:val="0"/>
        <w:i/>
        <w:color w:val="C0C0C0"/>
        <w:sz w:val="22"/>
      </w:rPr>
      <w:t>Ujedinjena u raznolikosti</w:t>
    </w:r>
    <w:r w:rsidRPr="005B6532">
      <w:tab/>
      <w:t>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6" w:rsidRPr="005B6532" w:rsidRDefault="00674856">
      <w:r w:rsidRPr="005B6532">
        <w:separator/>
      </w:r>
    </w:p>
  </w:footnote>
  <w:footnote w:type="continuationSeparator" w:id="0">
    <w:p w:rsidR="00674856" w:rsidRPr="005B6532" w:rsidRDefault="00674856">
      <w:r w:rsidRPr="005B6532">
        <w:continuationSeparator/>
      </w:r>
    </w:p>
  </w:footnote>
  <w:footnote w:id="1">
    <w:p w:rsidR="002C1F91" w:rsidRPr="005B6532" w:rsidRDefault="002C1F91" w:rsidP="002C1F91">
      <w:pPr>
        <w:pStyle w:val="FootnoteText"/>
      </w:pPr>
      <w:r w:rsidRPr="005B6532">
        <w:rPr>
          <w:rStyle w:val="FootnoteReference"/>
        </w:rPr>
        <w:footnoteRef/>
      </w:r>
      <w:r w:rsidRPr="005B6532">
        <w:t xml:space="preserve"> SL L 119, 4.5.2016., str. 1</w:t>
      </w:r>
      <w:r w:rsidR="005568E9">
        <w:t>.</w:t>
      </w:r>
      <w:r w:rsidRPr="005B6532">
        <w:t xml:space="preserve"> – 88.</w:t>
      </w:r>
    </w:p>
  </w:footnote>
  <w:footnote w:id="2">
    <w:p w:rsidR="002C1F91" w:rsidRPr="005B6532" w:rsidRDefault="002C1F91" w:rsidP="002C1F91">
      <w:pPr>
        <w:pStyle w:val="FootnoteText"/>
      </w:pPr>
      <w:r w:rsidRPr="005B6532">
        <w:rPr>
          <w:rStyle w:val="FootnoteReference"/>
        </w:rPr>
        <w:footnoteRef/>
      </w:r>
      <w:r w:rsidRPr="005B6532">
        <w:t xml:space="preserve"> COM(2020)264, 24.6.2020.</w:t>
      </w:r>
    </w:p>
  </w:footnote>
  <w:footnote w:id="3">
    <w:p w:rsidR="002C1F91" w:rsidRPr="005B6532" w:rsidRDefault="002C1F91" w:rsidP="002C1F91">
      <w:pPr>
        <w:pStyle w:val="FootnoteText"/>
      </w:pPr>
      <w:r w:rsidRPr="005B6532">
        <w:rPr>
          <w:rStyle w:val="FootnoteReference"/>
        </w:rPr>
        <w:footnoteRef/>
      </w:r>
      <w:r w:rsidRPr="005B6532">
        <w:t xml:space="preserve"> COM(2020)264, 24.6.2020.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34" w:rsidRDefault="00F60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34" w:rsidRDefault="00F60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34" w:rsidRDefault="00F60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37"/>
    <w:multiLevelType w:val="hybridMultilevel"/>
    <w:tmpl w:val="0D68AE64"/>
    <w:lvl w:ilvl="0" w:tplc="8970022E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406"/>
    <w:multiLevelType w:val="hybridMultilevel"/>
    <w:tmpl w:val="2564CCA6"/>
    <w:lvl w:ilvl="0" w:tplc="DF847724">
      <w:start w:val="1"/>
      <w:numFmt w:val="decimal"/>
      <w:lvlText w:val="%1."/>
      <w:lvlJc w:val="left"/>
      <w:pPr>
        <w:ind w:left="926" w:hanging="566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HR"/>
    <w:docVar w:name="TXTLANGUEMIN" w:val="hr"/>
    <w:docVar w:name="TXTNRPE" w:val="660.347"/>
    <w:docVar w:name="TXTNRRSP" w:val="2020/2727"/>
    <w:docVar w:name="TXTPEorAP" w:val="PE"/>
    <w:docVar w:name="TXTROUTE" w:val="RE\1218403HR.docx"/>
    <w:docVar w:name="TXTTITLE" w:val="the Commission evaluation report on the implementation of the General Data Protection Regulation two years after its application"/>
    <w:docVar w:name="TXTVERSION" w:val="01-00"/>
  </w:docVars>
  <w:rsids>
    <w:rsidRoot w:val="00674856"/>
    <w:rsid w:val="00037F46"/>
    <w:rsid w:val="00094DDA"/>
    <w:rsid w:val="0010559F"/>
    <w:rsid w:val="00117781"/>
    <w:rsid w:val="001B49A3"/>
    <w:rsid w:val="001B7CFB"/>
    <w:rsid w:val="001C16A7"/>
    <w:rsid w:val="001C62C5"/>
    <w:rsid w:val="001E2450"/>
    <w:rsid w:val="00222BBB"/>
    <w:rsid w:val="002574AA"/>
    <w:rsid w:val="002C1F91"/>
    <w:rsid w:val="002C7767"/>
    <w:rsid w:val="00303413"/>
    <w:rsid w:val="00304E12"/>
    <w:rsid w:val="003772FA"/>
    <w:rsid w:val="00411D03"/>
    <w:rsid w:val="00412503"/>
    <w:rsid w:val="00471D62"/>
    <w:rsid w:val="00485AC4"/>
    <w:rsid w:val="004B5166"/>
    <w:rsid w:val="00516BD3"/>
    <w:rsid w:val="005568E9"/>
    <w:rsid w:val="005613F0"/>
    <w:rsid w:val="0058312A"/>
    <w:rsid w:val="005B6532"/>
    <w:rsid w:val="005D6861"/>
    <w:rsid w:val="00654CBD"/>
    <w:rsid w:val="006726A1"/>
    <w:rsid w:val="00674856"/>
    <w:rsid w:val="006A27B7"/>
    <w:rsid w:val="006F0FD2"/>
    <w:rsid w:val="006F48B8"/>
    <w:rsid w:val="00706BC0"/>
    <w:rsid w:val="00723A0B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D24DE"/>
    <w:rsid w:val="00A32337"/>
    <w:rsid w:val="00A345F8"/>
    <w:rsid w:val="00A4763A"/>
    <w:rsid w:val="00A516B8"/>
    <w:rsid w:val="00A90219"/>
    <w:rsid w:val="00AC3F0E"/>
    <w:rsid w:val="00B34A46"/>
    <w:rsid w:val="00B90331"/>
    <w:rsid w:val="00BC3002"/>
    <w:rsid w:val="00BF2C2D"/>
    <w:rsid w:val="00C23264"/>
    <w:rsid w:val="00CC09D8"/>
    <w:rsid w:val="00D12F64"/>
    <w:rsid w:val="00D44718"/>
    <w:rsid w:val="00D90D37"/>
    <w:rsid w:val="00DF7943"/>
    <w:rsid w:val="00E403A7"/>
    <w:rsid w:val="00E53167"/>
    <w:rsid w:val="00E65EE4"/>
    <w:rsid w:val="00EA43FB"/>
    <w:rsid w:val="00EC05E9"/>
    <w:rsid w:val="00ED22B8"/>
    <w:rsid w:val="00F02A2C"/>
    <w:rsid w:val="00F148F1"/>
    <w:rsid w:val="00F26DE8"/>
    <w:rsid w:val="00F4455A"/>
    <w:rsid w:val="00F60134"/>
    <w:rsid w:val="00F632FC"/>
    <w:rsid w:val="00F7050A"/>
    <w:rsid w:val="00F9377B"/>
    <w:rsid w:val="00F959BA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B4B2-DC15-411E-949B-0680070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1F91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F91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1F91"/>
    <w:rPr>
      <w:vertAlign w:val="superscript"/>
    </w:rPr>
  </w:style>
  <w:style w:type="paragraph" w:styleId="Footer">
    <w:name w:val="footer"/>
    <w:basedOn w:val="Normal"/>
    <w:link w:val="FooterChar"/>
    <w:semiHidden/>
    <w:rsid w:val="002C1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C1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8790</Characters>
  <Application>Microsoft Office Word</Application>
  <DocSecurity>0</DocSecurity>
  <Lines>162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BLAZI Sanja</cp:lastModifiedBy>
  <cp:revision>2</cp:revision>
  <cp:lastPrinted>2004-11-19T15:55:00Z</cp:lastPrinted>
  <dcterms:created xsi:type="dcterms:W3CDTF">2020-12-01T08:07:00Z</dcterms:created>
  <dcterms:modified xsi:type="dcterms:W3CDTF">2020-12-01T08:07:00Z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RE\1218403HR.docx</vt:lpwstr>
  </property>
  <property fmtid="{D5CDD505-2E9C-101B-9397-08002B2CF9AE}" pid="10" name="PE number">
    <vt:lpwstr>660.347</vt:lpwstr>
  </property>
  <property fmtid="{D5CDD505-2E9C-101B-9397-08002B2CF9AE}" pid="11" name="SendToEpades">
    <vt:lpwstr>OK - 2020/11/20 16:40</vt:lpwstr>
  </property>
  <property fmtid="{D5CDD505-2E9C-101B-9397-08002B2CF9AE}" pid="12" name="SDLStudio">
    <vt:lpwstr/>
  </property>
  <property fmtid="{D5CDD505-2E9C-101B-9397-08002B2CF9AE}" pid="13" name="&lt;Extension&gt;">
    <vt:lpwstr>HR</vt:lpwstr>
  </property>
  <property fmtid="{D5CDD505-2E9C-101B-9397-08002B2CF9AE}" pid="14" name="Bookout">
    <vt:lpwstr>OK - 2020/12/01 09:07</vt:lpwstr>
  </property>
</Properties>
</file>