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01E6E6" w14:textId="20219B20" w:rsidR="00EC6F8D" w:rsidRPr="00293C60" w:rsidRDefault="00EC6F8D" w:rsidP="00EC6F8D">
      <w:pPr>
        <w:spacing w:before="1440"/>
        <w:jc w:val="center"/>
        <w:rPr>
          <w:rFonts w:ascii="Arial" w:hAnsi="Arial" w:cs="Arial"/>
          <w:b/>
          <w:sz w:val="22"/>
          <w:szCs w:val="22"/>
          <w:lang w:val="en-GB"/>
        </w:rPr>
      </w:pPr>
      <w:r w:rsidRPr="00293C60">
        <w:rPr>
          <w:rFonts w:ascii="Arial" w:hAnsi="Arial" w:cs="Arial"/>
          <w:b/>
          <w:sz w:val="22"/>
          <w:szCs w:val="22"/>
          <w:lang w:val="en-GB"/>
        </w:rPr>
        <w:t>CONVENTION FOR THE SAFEGUARDING OF THE</w:t>
      </w:r>
      <w:r w:rsidRPr="00293C60">
        <w:rPr>
          <w:rFonts w:ascii="Arial" w:hAnsi="Arial" w:cs="Arial"/>
          <w:b/>
          <w:sz w:val="22"/>
          <w:szCs w:val="22"/>
          <w:lang w:val="en-GB"/>
        </w:rPr>
        <w:br/>
        <w:t>INTANGIBLE CULTURAL HERITAGE</w:t>
      </w:r>
    </w:p>
    <w:p w14:paraId="3903E1F1" w14:textId="77777777" w:rsidR="00EC6F8D" w:rsidRPr="00293C60" w:rsidRDefault="00EC6F8D" w:rsidP="00EC6F8D">
      <w:pPr>
        <w:spacing w:before="1200"/>
        <w:jc w:val="center"/>
        <w:rPr>
          <w:rFonts w:ascii="Arial" w:hAnsi="Arial" w:cs="Arial"/>
          <w:b/>
          <w:sz w:val="22"/>
          <w:szCs w:val="22"/>
          <w:lang w:val="en-GB"/>
        </w:rPr>
      </w:pPr>
      <w:r w:rsidRPr="00293C60">
        <w:rPr>
          <w:rFonts w:ascii="Arial" w:hAnsi="Arial" w:cs="Arial"/>
          <w:b/>
          <w:sz w:val="22"/>
          <w:szCs w:val="22"/>
          <w:lang w:val="en-GB"/>
        </w:rPr>
        <w:t>INTERGOVERNMENTAL COMMITTEE FOR THE</w:t>
      </w:r>
      <w:r w:rsidRPr="00293C60">
        <w:rPr>
          <w:rFonts w:ascii="Arial" w:hAnsi="Arial" w:cs="Arial"/>
          <w:b/>
          <w:sz w:val="22"/>
          <w:szCs w:val="22"/>
          <w:lang w:val="en-GB"/>
        </w:rPr>
        <w:br/>
        <w:t>SAFEGUARDING OF THE INTANGIBLE CULTURAL HERITAGE</w:t>
      </w:r>
    </w:p>
    <w:p w14:paraId="64FFB2F7" w14:textId="0548322D" w:rsidR="00EC6F8D" w:rsidRPr="00293C60" w:rsidRDefault="00BF560B" w:rsidP="009E1FBF">
      <w:pPr>
        <w:spacing w:before="840"/>
        <w:jc w:val="center"/>
        <w:rPr>
          <w:rFonts w:ascii="Arial" w:hAnsi="Arial" w:cs="Arial"/>
          <w:b/>
          <w:sz w:val="22"/>
          <w:szCs w:val="22"/>
          <w:lang w:val="en-GB"/>
        </w:rPr>
      </w:pPr>
      <w:r>
        <w:rPr>
          <w:rFonts w:ascii="Arial" w:eastAsiaTheme="minorEastAsia" w:hAnsi="Arial" w:cs="Arial"/>
          <w:b/>
          <w:sz w:val="22"/>
          <w:szCs w:val="22"/>
          <w:lang w:val="en-GB" w:eastAsia="ko-KR"/>
        </w:rPr>
        <w:t>Fourteen</w:t>
      </w:r>
      <w:r>
        <w:rPr>
          <w:rFonts w:ascii="Arial" w:hAnsi="Arial" w:cs="Arial"/>
          <w:b/>
          <w:sz w:val="22"/>
          <w:szCs w:val="22"/>
          <w:lang w:val="en-GB"/>
        </w:rPr>
        <w:t xml:space="preserve">th </w:t>
      </w:r>
      <w:r w:rsidR="00EC6F8D" w:rsidRPr="00293C60">
        <w:rPr>
          <w:rFonts w:ascii="Arial" w:hAnsi="Arial" w:cs="Arial"/>
          <w:b/>
          <w:sz w:val="22"/>
          <w:szCs w:val="22"/>
          <w:lang w:val="en-GB"/>
        </w:rPr>
        <w:t>session</w:t>
      </w:r>
    </w:p>
    <w:p w14:paraId="40819475" w14:textId="151309F6" w:rsidR="009D5428" w:rsidRPr="00337CEB" w:rsidRDefault="00BF560B" w:rsidP="00BF560B">
      <w:pPr>
        <w:jc w:val="center"/>
        <w:rPr>
          <w:rFonts w:ascii="Arial" w:eastAsiaTheme="minorEastAsia" w:hAnsi="Arial" w:cs="Arial"/>
          <w:b/>
          <w:sz w:val="22"/>
          <w:szCs w:val="22"/>
          <w:lang w:val="en-GB" w:eastAsia="ko-KR"/>
        </w:rPr>
      </w:pPr>
      <w:r>
        <w:rPr>
          <w:rFonts w:ascii="Arial" w:eastAsiaTheme="minorEastAsia" w:hAnsi="Arial" w:cs="Arial"/>
          <w:b/>
          <w:sz w:val="22"/>
          <w:szCs w:val="22"/>
          <w:lang w:val="en-GB" w:eastAsia="ko-KR"/>
        </w:rPr>
        <w:t>Bogot</w:t>
      </w:r>
      <w:r w:rsidRPr="0007013D">
        <w:rPr>
          <w:rFonts w:ascii="Arial" w:eastAsia="Malgun Gothic" w:hAnsi="Arial" w:cs="Arial"/>
          <w:b/>
          <w:sz w:val="22"/>
          <w:szCs w:val="22"/>
          <w:lang w:val="en-GB" w:eastAsia="ko-KR"/>
        </w:rPr>
        <w:t>á</w:t>
      </w:r>
      <w:r w:rsidR="00B011B3" w:rsidRPr="00B011B3">
        <w:rPr>
          <w:rFonts w:ascii="Arial" w:eastAsiaTheme="minorEastAsia" w:hAnsi="Arial" w:cs="Arial"/>
          <w:b/>
          <w:sz w:val="22"/>
          <w:szCs w:val="22"/>
          <w:lang w:val="en-GB" w:eastAsia="ko-KR"/>
        </w:rPr>
        <w:t>,</w:t>
      </w:r>
      <w:r w:rsidR="00CB0542">
        <w:rPr>
          <w:rFonts w:ascii="Arial" w:hAnsi="Arial" w:cs="Arial"/>
          <w:b/>
          <w:sz w:val="22"/>
          <w:szCs w:val="22"/>
          <w:lang w:val="en-GB"/>
        </w:rPr>
        <w:t xml:space="preserve"> </w:t>
      </w:r>
      <w:r w:rsidR="00337CEB">
        <w:rPr>
          <w:rFonts w:ascii="Arial" w:eastAsiaTheme="minorEastAsia" w:hAnsi="Arial" w:cs="Arial" w:hint="eastAsia"/>
          <w:b/>
          <w:sz w:val="22"/>
          <w:szCs w:val="22"/>
          <w:lang w:val="en-GB" w:eastAsia="ko-KR"/>
        </w:rPr>
        <w:t xml:space="preserve">Republic </w:t>
      </w:r>
      <w:r w:rsidR="009E1FBF">
        <w:rPr>
          <w:rFonts w:ascii="Arial" w:eastAsiaTheme="minorEastAsia" w:hAnsi="Arial" w:cs="Arial" w:hint="eastAsia"/>
          <w:b/>
          <w:sz w:val="22"/>
          <w:szCs w:val="22"/>
          <w:lang w:val="en-GB" w:eastAsia="ko-KR"/>
        </w:rPr>
        <w:t xml:space="preserve">of </w:t>
      </w:r>
      <w:r>
        <w:rPr>
          <w:rFonts w:ascii="Arial" w:eastAsiaTheme="minorEastAsia" w:hAnsi="Arial" w:cs="Arial"/>
          <w:b/>
          <w:sz w:val="22"/>
          <w:szCs w:val="22"/>
          <w:lang w:val="en-GB" w:eastAsia="ko-KR"/>
        </w:rPr>
        <w:t>Colombia</w:t>
      </w:r>
    </w:p>
    <w:p w14:paraId="46292778" w14:textId="3A5E1FD4" w:rsidR="00EC6F8D" w:rsidRPr="00337CEB" w:rsidRDefault="00BF560B" w:rsidP="00BF560B">
      <w:pPr>
        <w:jc w:val="center"/>
        <w:rPr>
          <w:rFonts w:ascii="Arial" w:eastAsiaTheme="minorEastAsia" w:hAnsi="Arial" w:cs="Arial"/>
          <w:b/>
          <w:sz w:val="22"/>
          <w:szCs w:val="22"/>
          <w:lang w:val="en-GB" w:eastAsia="ko-KR"/>
        </w:rPr>
      </w:pPr>
      <w:r>
        <w:rPr>
          <w:rFonts w:ascii="Arial" w:eastAsiaTheme="minorEastAsia" w:hAnsi="Arial" w:cs="Arial"/>
          <w:b/>
          <w:sz w:val="22"/>
          <w:szCs w:val="22"/>
          <w:lang w:val="en-GB" w:eastAsia="ko-KR"/>
        </w:rPr>
        <w:t>9</w:t>
      </w:r>
      <w:r w:rsidR="009E1FBF">
        <w:rPr>
          <w:rFonts w:ascii="Arial" w:eastAsiaTheme="minorEastAsia" w:hAnsi="Arial" w:cs="Arial"/>
          <w:b/>
          <w:sz w:val="22"/>
          <w:szCs w:val="22"/>
          <w:lang w:val="en-GB" w:eastAsia="ko-KR"/>
        </w:rPr>
        <w:t xml:space="preserve"> </w:t>
      </w:r>
      <w:r w:rsidR="00EC6F8D" w:rsidRPr="00FB2F3D">
        <w:rPr>
          <w:rFonts w:ascii="Arial" w:hAnsi="Arial" w:cs="Arial"/>
          <w:b/>
          <w:sz w:val="22"/>
          <w:szCs w:val="22"/>
          <w:lang w:val="en-GB"/>
        </w:rPr>
        <w:t xml:space="preserve">to </w:t>
      </w:r>
      <w:r w:rsidR="009E1FBF">
        <w:rPr>
          <w:rFonts w:ascii="Arial" w:hAnsi="Arial" w:cs="Arial"/>
          <w:b/>
          <w:sz w:val="22"/>
          <w:szCs w:val="22"/>
          <w:lang w:val="en-GB"/>
        </w:rPr>
        <w:t>1</w:t>
      </w:r>
      <w:r>
        <w:rPr>
          <w:rFonts w:ascii="Arial" w:hAnsi="Arial" w:cs="Arial"/>
          <w:b/>
          <w:sz w:val="22"/>
          <w:szCs w:val="22"/>
          <w:lang w:val="en-GB"/>
        </w:rPr>
        <w:t>4</w:t>
      </w:r>
      <w:r w:rsidR="009D74A1" w:rsidRPr="00FB2F3D">
        <w:rPr>
          <w:rFonts w:ascii="Arial" w:hAnsi="Arial" w:cs="Arial"/>
          <w:b/>
          <w:sz w:val="22"/>
          <w:szCs w:val="22"/>
          <w:lang w:val="en-GB"/>
        </w:rPr>
        <w:t xml:space="preserve"> </w:t>
      </w:r>
      <w:r w:rsidR="00337CEB" w:rsidRPr="00FB2F3D">
        <w:rPr>
          <w:rFonts w:ascii="Arial" w:hAnsi="Arial" w:cs="Arial"/>
          <w:b/>
          <w:sz w:val="22"/>
          <w:szCs w:val="22"/>
          <w:lang w:val="en-GB"/>
        </w:rPr>
        <w:t xml:space="preserve">December </w:t>
      </w:r>
      <w:r w:rsidRPr="00FB2F3D">
        <w:rPr>
          <w:rFonts w:ascii="Arial" w:hAnsi="Arial" w:cs="Arial"/>
          <w:b/>
          <w:sz w:val="22"/>
          <w:szCs w:val="22"/>
          <w:lang w:val="en-GB"/>
        </w:rPr>
        <w:t>201</w:t>
      </w:r>
      <w:r>
        <w:rPr>
          <w:rFonts w:ascii="Arial" w:eastAsiaTheme="minorEastAsia" w:hAnsi="Arial" w:cs="Arial"/>
          <w:b/>
          <w:sz w:val="22"/>
          <w:szCs w:val="22"/>
          <w:lang w:val="en-GB" w:eastAsia="ko-KR"/>
        </w:rPr>
        <w:t>9</w:t>
      </w:r>
    </w:p>
    <w:p w14:paraId="33DBEDB4" w14:textId="77777777" w:rsidR="00EC6F8D" w:rsidRPr="00293C60" w:rsidRDefault="00EC6F8D" w:rsidP="00EC6F8D">
      <w:pPr>
        <w:pStyle w:val="Sansinterligne2"/>
        <w:spacing w:before="1200"/>
        <w:jc w:val="center"/>
        <w:rPr>
          <w:rFonts w:ascii="Arial" w:hAnsi="Arial" w:cs="Arial"/>
          <w:b/>
          <w:sz w:val="22"/>
          <w:szCs w:val="22"/>
          <w:lang w:val="en-GB"/>
        </w:rPr>
      </w:pPr>
      <w:r w:rsidRPr="00293C60">
        <w:rPr>
          <w:rFonts w:ascii="Arial" w:hAnsi="Arial" w:cs="Arial"/>
          <w:b/>
          <w:sz w:val="22"/>
          <w:szCs w:val="22"/>
          <w:u w:val="single"/>
          <w:lang w:val="en-GB"/>
        </w:rPr>
        <w:t xml:space="preserve">Item </w:t>
      </w:r>
      <w:r w:rsidR="00B37847">
        <w:rPr>
          <w:rFonts w:ascii="Arial" w:hAnsi="Arial" w:cs="Arial"/>
          <w:b/>
          <w:sz w:val="22"/>
          <w:szCs w:val="22"/>
          <w:u w:val="single"/>
          <w:lang w:val="en-GB"/>
        </w:rPr>
        <w:t>3</w:t>
      </w:r>
      <w:r w:rsidRPr="00293C60">
        <w:rPr>
          <w:rFonts w:ascii="Arial" w:hAnsi="Arial" w:cs="Arial"/>
          <w:b/>
          <w:sz w:val="22"/>
          <w:szCs w:val="22"/>
          <w:u w:val="single"/>
          <w:lang w:val="en-GB"/>
        </w:rPr>
        <w:t xml:space="preserve"> of the Provisional Agenda</w:t>
      </w:r>
      <w:r w:rsidRPr="00293C60">
        <w:rPr>
          <w:rFonts w:ascii="Arial" w:hAnsi="Arial" w:cs="Arial"/>
          <w:b/>
          <w:sz w:val="22"/>
          <w:szCs w:val="22"/>
          <w:lang w:val="en-GB"/>
        </w:rPr>
        <w:t>:</w:t>
      </w:r>
    </w:p>
    <w:p w14:paraId="173AD455" w14:textId="77777777" w:rsidR="00EC6F8D" w:rsidRPr="00293C60" w:rsidRDefault="00B37847" w:rsidP="00EC6F8D">
      <w:pPr>
        <w:pStyle w:val="Sansinterligne2"/>
        <w:spacing w:after="1200"/>
        <w:jc w:val="center"/>
        <w:rPr>
          <w:rFonts w:ascii="Arial" w:hAnsi="Arial" w:cs="Arial"/>
          <w:b/>
          <w:sz w:val="22"/>
          <w:szCs w:val="22"/>
          <w:lang w:val="en-GB"/>
        </w:rPr>
      </w:pPr>
      <w:r w:rsidRPr="00B37847">
        <w:rPr>
          <w:rFonts w:ascii="Arial" w:hAnsi="Arial" w:cs="Arial"/>
          <w:b/>
          <w:sz w:val="22"/>
          <w:szCs w:val="22"/>
          <w:lang w:val="en-GB"/>
        </w:rPr>
        <w:t>Observers</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B37847" w14:paraId="10C6A314" w14:textId="77777777" w:rsidTr="00EC6F8D">
        <w:trPr>
          <w:jc w:val="center"/>
        </w:trPr>
        <w:tc>
          <w:tcPr>
            <w:tcW w:w="5670" w:type="dxa"/>
            <w:vAlign w:val="center"/>
          </w:tcPr>
          <w:p w14:paraId="46F06E5C" w14:textId="4E824F5A" w:rsidR="00EC6F8D" w:rsidRPr="00293C60" w:rsidRDefault="00EC6F8D" w:rsidP="0088550A">
            <w:pPr>
              <w:pStyle w:val="Sansinterligne2"/>
              <w:spacing w:before="200" w:after="200"/>
              <w:jc w:val="both"/>
              <w:rPr>
                <w:rFonts w:ascii="Arial" w:hAnsi="Arial" w:cs="Arial"/>
                <w:b/>
                <w:sz w:val="22"/>
                <w:szCs w:val="22"/>
                <w:lang w:val="en-GB"/>
              </w:rPr>
            </w:pPr>
            <w:r w:rsidRPr="00293C60">
              <w:rPr>
                <w:rFonts w:ascii="Arial" w:hAnsi="Arial" w:cs="Arial"/>
                <w:b/>
                <w:sz w:val="22"/>
                <w:szCs w:val="22"/>
                <w:lang w:val="en-GB"/>
              </w:rPr>
              <w:t xml:space="preserve">Decision required: </w:t>
            </w:r>
            <w:r w:rsidRPr="00555E55">
              <w:rPr>
                <w:rFonts w:ascii="Arial" w:hAnsi="Arial" w:cs="Arial"/>
                <w:bCs/>
                <w:sz w:val="22"/>
                <w:szCs w:val="22"/>
                <w:lang w:val="en-GB"/>
              </w:rPr>
              <w:t xml:space="preserve">paragraph </w:t>
            </w:r>
            <w:r w:rsidR="0088550A">
              <w:rPr>
                <w:rFonts w:ascii="Arial" w:hAnsi="Arial" w:cs="Arial"/>
                <w:bCs/>
                <w:sz w:val="22"/>
                <w:szCs w:val="22"/>
                <w:lang w:val="en-GB"/>
              </w:rPr>
              <w:t>8</w:t>
            </w:r>
          </w:p>
        </w:tc>
      </w:tr>
    </w:tbl>
    <w:p w14:paraId="2F6B0012" w14:textId="77777777" w:rsidR="0057439C" w:rsidRPr="00B011B3" w:rsidRDefault="00655736" w:rsidP="00C07EE1">
      <w:pPr>
        <w:pStyle w:val="COMPara"/>
        <w:ind w:left="567" w:hanging="567"/>
        <w:jc w:val="both"/>
      </w:pPr>
      <w:r w:rsidRPr="00414643">
        <w:br w:type="page"/>
      </w:r>
      <w:r w:rsidR="00B37847" w:rsidRPr="00B011B3">
        <w:lastRenderedPageBreak/>
        <w:t>In conformity with Rule 8 of the Committee’s Rules of Procedure, States not party to the Convention which are Member States of UNESCO or of the United Nations, Associate Members of UNESCO, Permanent Observer Missions to UNESCO, representatives of the United Nations and organizations of the United Nations system may attend the sessions of the Committee as observers (Rule 8.2), in addition to States Parties to the Convention which are not Members of the Committee (Rule 8.1).</w:t>
      </w:r>
    </w:p>
    <w:p w14:paraId="36EE8928" w14:textId="77777777" w:rsidR="00B37847" w:rsidRDefault="00B37847" w:rsidP="00C07EE1">
      <w:pPr>
        <w:pStyle w:val="COMPara"/>
        <w:ind w:left="567" w:hanging="567"/>
        <w:jc w:val="both"/>
      </w:pPr>
      <w:r w:rsidRPr="00B011B3">
        <w:t>The Committee may also authorize intergovernmental organizations other than those referred to in Rule 8.2, as well as public or private bodies and private persons, with recognized competence in the various fields of intangible cultural heritage, to attend its future sessions as observers, upon their written request (Rule 8.3).</w:t>
      </w:r>
    </w:p>
    <w:p w14:paraId="78109C78" w14:textId="1D652BF9" w:rsidR="007B2290" w:rsidRDefault="007B2290" w:rsidP="00C07EE1">
      <w:pPr>
        <w:pStyle w:val="COMPara"/>
        <w:ind w:left="567" w:hanging="567"/>
        <w:jc w:val="both"/>
      </w:pPr>
      <w:r>
        <w:t xml:space="preserve">The Committee decided, by its </w:t>
      </w:r>
      <w:hyperlink r:id="rId8" w:history="1">
        <w:r w:rsidRPr="007B2290">
          <w:rPr>
            <w:rStyle w:val="Hyperlink"/>
            <w:lang w:val="en-US"/>
          </w:rPr>
          <w:t>Decision 10.COM 3</w:t>
        </w:r>
      </w:hyperlink>
      <w:r>
        <w:t>, to authorize the participation</w:t>
      </w:r>
      <w:r w:rsidR="00FD74CA" w:rsidRPr="00FD74CA">
        <w:t xml:space="preserve"> </w:t>
      </w:r>
      <w:r w:rsidR="00FD74CA">
        <w:t>of the International Centre for Research and Documentation on African Traditions and Languages (CERDOTOLA) in its eleventh, twelfth, thirteenth and fourteenth sessions</w:t>
      </w:r>
      <w:r>
        <w:t xml:space="preserve"> as </w:t>
      </w:r>
      <w:r w:rsidR="00927BB2">
        <w:t xml:space="preserve">an </w:t>
      </w:r>
      <w:r>
        <w:t>observer</w:t>
      </w:r>
      <w:r w:rsidR="00FD74CA">
        <w:t>.</w:t>
      </w:r>
    </w:p>
    <w:p w14:paraId="2B3183C4" w14:textId="73F6A34E" w:rsidR="00B37847" w:rsidRPr="00B011B3" w:rsidRDefault="00792D9A" w:rsidP="00C07EE1">
      <w:pPr>
        <w:pStyle w:val="COMPara"/>
        <w:ind w:left="567" w:hanging="567"/>
        <w:jc w:val="both"/>
      </w:pPr>
      <w:r>
        <w:t>Furthermore, t</w:t>
      </w:r>
      <w:r w:rsidR="00B37847" w:rsidRPr="00B011B3">
        <w:t xml:space="preserve">he Committee decided, by its </w:t>
      </w:r>
      <w:hyperlink r:id="rId9" w:history="1">
        <w:r w:rsidR="007C112C" w:rsidRPr="00583F8C">
          <w:rPr>
            <w:rStyle w:val="Hyperlink"/>
            <w:lang w:val="en-US"/>
          </w:rPr>
          <w:t>Decision</w:t>
        </w:r>
        <w:r w:rsidR="00BE473C" w:rsidRPr="00583F8C">
          <w:rPr>
            <w:rStyle w:val="Hyperlink"/>
            <w:lang w:val="en-US"/>
          </w:rPr>
          <w:t> </w:t>
        </w:r>
        <w:r w:rsidR="007C112C" w:rsidRPr="00583F8C">
          <w:rPr>
            <w:rStyle w:val="Hyperlink"/>
            <w:lang w:val="en-US"/>
          </w:rPr>
          <w:t>11.COM</w:t>
        </w:r>
        <w:r w:rsidR="00BE473C" w:rsidRPr="00583F8C">
          <w:rPr>
            <w:rStyle w:val="Hyperlink"/>
            <w:lang w:val="en-US"/>
          </w:rPr>
          <w:t> </w:t>
        </w:r>
        <w:r w:rsidR="007C112C" w:rsidRPr="00583F8C">
          <w:rPr>
            <w:rStyle w:val="Hyperlink"/>
            <w:lang w:val="en-US"/>
          </w:rPr>
          <w:t>3</w:t>
        </w:r>
      </w:hyperlink>
      <w:r w:rsidR="00927BB2">
        <w:rPr>
          <w:rStyle w:val="Hyperlink"/>
          <w:u w:val="none"/>
          <w:lang w:val="en-US"/>
        </w:rPr>
        <w:t>,</w:t>
      </w:r>
      <w:r w:rsidR="00FD74CA" w:rsidRPr="00FD74CA">
        <w:t xml:space="preserve"> </w:t>
      </w:r>
      <w:r w:rsidR="00FD74CA" w:rsidRPr="00B011B3">
        <w:t>to authorize the participation</w:t>
      </w:r>
      <w:r w:rsidR="00FD74CA">
        <w:t xml:space="preserve"> of t</w:t>
      </w:r>
      <w:r w:rsidR="00FD74CA" w:rsidRPr="00B011B3">
        <w:t>he International Council for Game and Wildlife Conservation (CIC)</w:t>
      </w:r>
      <w:r w:rsidR="00FD74CA">
        <w:t xml:space="preserve"> </w:t>
      </w:r>
      <w:r w:rsidR="00FD74CA" w:rsidRPr="007B2290">
        <w:rPr>
          <w:lang w:val="en"/>
        </w:rPr>
        <w:t xml:space="preserve">in </w:t>
      </w:r>
      <w:r w:rsidR="00FD74CA">
        <w:rPr>
          <w:lang w:val="en"/>
        </w:rPr>
        <w:t>its</w:t>
      </w:r>
      <w:r w:rsidR="00FD74CA" w:rsidRPr="007B2290">
        <w:rPr>
          <w:lang w:val="en"/>
        </w:rPr>
        <w:t xml:space="preserve"> twelfth, thirteenth and fourteenth sessions</w:t>
      </w:r>
      <w:r w:rsidR="00B37847" w:rsidRPr="00B011B3">
        <w:t xml:space="preserve"> as </w:t>
      </w:r>
      <w:r w:rsidR="00014101">
        <w:t xml:space="preserve">an </w:t>
      </w:r>
      <w:r w:rsidR="00B37847" w:rsidRPr="00B011B3">
        <w:t>observer</w:t>
      </w:r>
      <w:r w:rsidR="00FD74CA">
        <w:t>.</w:t>
      </w:r>
    </w:p>
    <w:p w14:paraId="4E8EA289" w14:textId="378DC0EE" w:rsidR="00FD74CA" w:rsidRDefault="00DE42A9" w:rsidP="00C07EE1">
      <w:pPr>
        <w:pStyle w:val="COMPara"/>
        <w:ind w:left="567" w:hanging="567"/>
        <w:jc w:val="both"/>
      </w:pPr>
      <w:r>
        <w:t xml:space="preserve">The Committee also decided, by its </w:t>
      </w:r>
      <w:hyperlink r:id="rId10" w:history="1">
        <w:r w:rsidRPr="00583F8C">
          <w:rPr>
            <w:rStyle w:val="Hyperlink"/>
            <w:lang w:val="en-US"/>
          </w:rPr>
          <w:t>Decision 12.COM 3</w:t>
        </w:r>
      </w:hyperlink>
      <w:r>
        <w:t xml:space="preserve">, to </w:t>
      </w:r>
      <w:r w:rsidR="00AA59E2">
        <w:t>authorize</w:t>
      </w:r>
      <w:r>
        <w:t xml:space="preserve"> the participation</w:t>
      </w:r>
      <w:r w:rsidR="00FD74CA" w:rsidRPr="00FD74CA">
        <w:t xml:space="preserve"> </w:t>
      </w:r>
      <w:r w:rsidR="00FD74CA">
        <w:t>of the African Trade Centre (ATC) in its thirteenth, fourteenth</w:t>
      </w:r>
      <w:r w:rsidR="002D069B">
        <w:t xml:space="preserve"> and fifteenth sessions</w:t>
      </w:r>
      <w:r>
        <w:t xml:space="preserve"> as an observer</w:t>
      </w:r>
      <w:r w:rsidR="00FD74CA">
        <w:t>.</w:t>
      </w:r>
    </w:p>
    <w:p w14:paraId="0385402B" w14:textId="7D7470B8" w:rsidR="00FD74CA" w:rsidRDefault="00FD74CA" w:rsidP="00C07EE1">
      <w:pPr>
        <w:pStyle w:val="COMPara"/>
        <w:ind w:left="567" w:hanging="567"/>
        <w:jc w:val="both"/>
      </w:pPr>
      <w:r>
        <w:t xml:space="preserve">The Committee further decided, by its </w:t>
      </w:r>
      <w:hyperlink r:id="rId11" w:history="1">
        <w:r w:rsidRPr="00583F8C">
          <w:rPr>
            <w:rStyle w:val="Hyperlink"/>
            <w:lang w:val="en-US"/>
          </w:rPr>
          <w:t>Decision 13.COM 3</w:t>
        </w:r>
      </w:hyperlink>
      <w:r>
        <w:t>, to authorize the participation</w:t>
      </w:r>
      <w:r w:rsidRPr="00FD74CA">
        <w:t xml:space="preserve"> </w:t>
      </w:r>
      <w:r>
        <w:t>of</w:t>
      </w:r>
      <w:r w:rsidR="00756DC7">
        <w:t xml:space="preserve"> the</w:t>
      </w:r>
      <w:r>
        <w:t xml:space="preserve"> Centre for Black Culture and International Understanding (CBCIU)</w:t>
      </w:r>
      <w:r w:rsidRPr="0093110F">
        <w:t xml:space="preserve"> </w:t>
      </w:r>
      <w:r>
        <w:t xml:space="preserve">in its fourteenth </w:t>
      </w:r>
      <w:r w:rsidR="00061584">
        <w:t xml:space="preserve">session </w:t>
      </w:r>
      <w:r>
        <w:t>as an observer.</w:t>
      </w:r>
    </w:p>
    <w:p w14:paraId="77153615" w14:textId="7302BAC8" w:rsidR="00A95E15" w:rsidRDefault="00A95E15" w:rsidP="00A95E15">
      <w:pPr>
        <w:pStyle w:val="COMPara"/>
        <w:ind w:left="567" w:hanging="567"/>
        <w:jc w:val="both"/>
      </w:pPr>
      <w:r>
        <w:t>In conformity with Rule 8.3, the Arab League Educational, Cultural and Scientific Organization (ALE</w:t>
      </w:r>
      <w:r w:rsidR="00433B24">
        <w:t>CS</w:t>
      </w:r>
      <w:r>
        <w:t>O) has made a written request to attend, as an observer, the fifteenth, sixteenth and seventeenth sessions of the Committee.</w:t>
      </w:r>
    </w:p>
    <w:p w14:paraId="0B602E85" w14:textId="77777777" w:rsidR="00D95C4C" w:rsidRPr="00B011B3" w:rsidRDefault="00B37847" w:rsidP="00C07EE1">
      <w:pPr>
        <w:pStyle w:val="COMPara"/>
        <w:ind w:left="567" w:hanging="567"/>
      </w:pPr>
      <w:r w:rsidRPr="00B011B3">
        <w:t>The Committee may wish to adopt the following decision:</w:t>
      </w:r>
    </w:p>
    <w:p w14:paraId="03E55360" w14:textId="3622E106" w:rsidR="00D95C4C" w:rsidRPr="00B011B3" w:rsidRDefault="004A34A0" w:rsidP="00DE42A9">
      <w:pPr>
        <w:pStyle w:val="COMTitleDecision"/>
        <w:rPr>
          <w:rFonts w:eastAsia="SimSun"/>
        </w:rPr>
      </w:pPr>
      <w:r w:rsidRPr="00B011B3">
        <w:t xml:space="preserve">DRAFT </w:t>
      </w:r>
      <w:r w:rsidR="00CB0542" w:rsidRPr="00B011B3">
        <w:t>DECISION 1</w:t>
      </w:r>
      <w:r w:rsidR="00FD74CA">
        <w:t>4</w:t>
      </w:r>
      <w:r w:rsidR="00EC6F8D" w:rsidRPr="00B011B3">
        <w:t>.COM</w:t>
      </w:r>
      <w:r w:rsidR="00D95C4C" w:rsidRPr="00B011B3">
        <w:t xml:space="preserve"> </w:t>
      </w:r>
      <w:r w:rsidR="00B37847" w:rsidRPr="00B011B3">
        <w:t>3</w:t>
      </w:r>
    </w:p>
    <w:p w14:paraId="0FBC400D" w14:textId="77777777" w:rsidR="00D95C4C" w:rsidRPr="00B011B3" w:rsidRDefault="00285BB4" w:rsidP="00285BB4">
      <w:pPr>
        <w:pStyle w:val="COMPreambulaDecisions"/>
        <w:rPr>
          <w:rFonts w:eastAsia="SimSun"/>
        </w:rPr>
      </w:pPr>
      <w:r w:rsidRPr="00B011B3">
        <w:t>The Committee,</w:t>
      </w:r>
    </w:p>
    <w:p w14:paraId="43F1F2B6" w14:textId="4C9E58F7" w:rsidR="0057439C" w:rsidRPr="00B011B3" w:rsidRDefault="00D95C4C" w:rsidP="009C1A71">
      <w:pPr>
        <w:pStyle w:val="COMParaDecision"/>
        <w:ind w:left="1134" w:hanging="567"/>
      </w:pPr>
      <w:r w:rsidRPr="00B011B3">
        <w:t>Having examined</w:t>
      </w:r>
      <w:r w:rsidRPr="00B011B3">
        <w:rPr>
          <w:u w:val="none"/>
        </w:rPr>
        <w:t xml:space="preserve"> doc</w:t>
      </w:r>
      <w:r w:rsidR="00CB0542" w:rsidRPr="00B011B3">
        <w:rPr>
          <w:u w:val="none"/>
        </w:rPr>
        <w:t xml:space="preserve">ument </w:t>
      </w:r>
      <w:r w:rsidR="00BF560B">
        <w:rPr>
          <w:u w:val="none"/>
        </w:rPr>
        <w:t>LHE</w:t>
      </w:r>
      <w:r w:rsidR="00CB0542" w:rsidRPr="00B011B3">
        <w:rPr>
          <w:u w:val="none"/>
        </w:rPr>
        <w:t>/</w:t>
      </w:r>
      <w:r w:rsidR="00BF560B" w:rsidRPr="00B011B3">
        <w:rPr>
          <w:u w:val="none"/>
        </w:rPr>
        <w:t>1</w:t>
      </w:r>
      <w:r w:rsidR="00BF560B">
        <w:rPr>
          <w:rFonts w:eastAsiaTheme="minorEastAsia"/>
          <w:u w:val="none"/>
          <w:lang w:eastAsia="ko-KR"/>
        </w:rPr>
        <w:t>9</w:t>
      </w:r>
      <w:r w:rsidR="00337CEB" w:rsidRPr="00B011B3">
        <w:rPr>
          <w:u w:val="none"/>
        </w:rPr>
        <w:t>/</w:t>
      </w:r>
      <w:r w:rsidR="00BF560B" w:rsidRPr="00B011B3">
        <w:rPr>
          <w:u w:val="none"/>
        </w:rPr>
        <w:t>1</w:t>
      </w:r>
      <w:r w:rsidR="00BF560B">
        <w:rPr>
          <w:u w:val="none"/>
        </w:rPr>
        <w:t>4</w:t>
      </w:r>
      <w:r w:rsidR="00EC6F8D" w:rsidRPr="00B011B3">
        <w:rPr>
          <w:u w:val="none"/>
        </w:rPr>
        <w:t>.COM</w:t>
      </w:r>
      <w:r w:rsidR="004A34A0" w:rsidRPr="00B011B3">
        <w:rPr>
          <w:u w:val="none"/>
        </w:rPr>
        <w:t>/</w:t>
      </w:r>
      <w:r w:rsidR="00B37847" w:rsidRPr="00B011B3">
        <w:rPr>
          <w:u w:val="none"/>
        </w:rPr>
        <w:t>3</w:t>
      </w:r>
      <w:r w:rsidR="005D2860">
        <w:rPr>
          <w:u w:val="none"/>
        </w:rPr>
        <w:t xml:space="preserve"> Rev.</w:t>
      </w:r>
      <w:bookmarkStart w:id="0" w:name="_GoBack"/>
      <w:bookmarkEnd w:id="0"/>
      <w:r w:rsidRPr="00B011B3">
        <w:rPr>
          <w:u w:val="none"/>
        </w:rPr>
        <w:t>,</w:t>
      </w:r>
    </w:p>
    <w:p w14:paraId="33F90E9A" w14:textId="77777777" w:rsidR="0057439C" w:rsidRPr="00B011B3" w:rsidRDefault="0057439C" w:rsidP="009C34E6">
      <w:pPr>
        <w:pStyle w:val="COMParaDecision"/>
        <w:ind w:left="1134" w:hanging="567"/>
      </w:pPr>
      <w:r w:rsidRPr="00B011B3">
        <w:t>Recalling</w:t>
      </w:r>
      <w:r w:rsidR="005B7A35" w:rsidRPr="00B011B3">
        <w:rPr>
          <w:u w:val="none"/>
        </w:rPr>
        <w:t xml:space="preserve"> </w:t>
      </w:r>
      <w:r w:rsidR="00B37847" w:rsidRPr="00B011B3">
        <w:rPr>
          <w:u w:val="none"/>
        </w:rPr>
        <w:t>Rules 8.1, 8.2 and 8.3 of the Rules of Procedure of the Intergovernmental Committee,</w:t>
      </w:r>
    </w:p>
    <w:p w14:paraId="74B205A8" w14:textId="57FA4379" w:rsidR="00D95C4C" w:rsidRPr="00B011B3" w:rsidRDefault="00D95C4C" w:rsidP="009C1A71">
      <w:pPr>
        <w:pStyle w:val="COMParaDecision"/>
        <w:ind w:left="1134" w:hanging="567"/>
      </w:pPr>
      <w:r w:rsidRPr="00B011B3">
        <w:t>Further recalling</w:t>
      </w:r>
      <w:r w:rsidR="005B7A35" w:rsidRPr="00B011B3">
        <w:rPr>
          <w:u w:val="none"/>
        </w:rPr>
        <w:t xml:space="preserve"> </w:t>
      </w:r>
      <w:r w:rsidR="00B37847" w:rsidRPr="00B011B3">
        <w:rPr>
          <w:u w:val="none"/>
          <w:lang w:val="en-US"/>
        </w:rPr>
        <w:t xml:space="preserve">its </w:t>
      </w:r>
      <w:r w:rsidR="007B2290" w:rsidRPr="00DE42A9">
        <w:rPr>
          <w:u w:val="none"/>
          <w:lang w:val="en-US"/>
        </w:rPr>
        <w:t>Decision</w:t>
      </w:r>
      <w:r w:rsidR="00DE42A9" w:rsidRPr="00DE42A9">
        <w:rPr>
          <w:u w:val="none"/>
          <w:lang w:val="en-US"/>
        </w:rPr>
        <w:t>s</w:t>
      </w:r>
      <w:r w:rsidR="007B2290" w:rsidRPr="00DE42A9">
        <w:rPr>
          <w:u w:val="none"/>
          <w:lang w:val="en-US"/>
        </w:rPr>
        <w:t> </w:t>
      </w:r>
      <w:hyperlink r:id="rId12" w:history="1">
        <w:r w:rsidR="007B2290" w:rsidRPr="00DE42A9">
          <w:rPr>
            <w:rStyle w:val="Hyperlink"/>
            <w:lang w:val="en-US"/>
          </w:rPr>
          <w:t>10.COM 3</w:t>
        </w:r>
      </w:hyperlink>
      <w:r w:rsidR="00DE42A9" w:rsidRPr="00DE42A9">
        <w:rPr>
          <w:u w:val="none"/>
          <w:lang w:val="en-US"/>
        </w:rPr>
        <w:t xml:space="preserve">, </w:t>
      </w:r>
      <w:hyperlink r:id="rId13" w:history="1">
        <w:r w:rsidR="00B37847" w:rsidRPr="00DE42A9">
          <w:rPr>
            <w:rStyle w:val="Hyperlink"/>
            <w:lang w:val="en-US"/>
          </w:rPr>
          <w:t>1</w:t>
        </w:r>
        <w:r w:rsidR="00B011B3" w:rsidRPr="00DE42A9">
          <w:rPr>
            <w:rStyle w:val="Hyperlink"/>
            <w:lang w:val="en-US"/>
          </w:rPr>
          <w:t>1</w:t>
        </w:r>
        <w:r w:rsidR="00B37847" w:rsidRPr="00DE42A9">
          <w:rPr>
            <w:rStyle w:val="Hyperlink"/>
            <w:lang w:val="en-US"/>
          </w:rPr>
          <w:t>.COM</w:t>
        </w:r>
        <w:r w:rsidR="00DE42A9" w:rsidRPr="00DE42A9">
          <w:rPr>
            <w:rStyle w:val="Hyperlink"/>
            <w:lang w:val="en-US"/>
          </w:rPr>
          <w:t> </w:t>
        </w:r>
        <w:r w:rsidR="00B37847" w:rsidRPr="00DE42A9">
          <w:rPr>
            <w:rStyle w:val="Hyperlink"/>
            <w:lang w:val="en-US"/>
          </w:rPr>
          <w:t>3</w:t>
        </w:r>
      </w:hyperlink>
      <w:r w:rsidR="00FD74CA">
        <w:rPr>
          <w:u w:val="none"/>
          <w:lang w:val="en-US"/>
        </w:rPr>
        <w:t>,</w:t>
      </w:r>
      <w:r w:rsidR="00DE42A9">
        <w:rPr>
          <w:u w:val="none"/>
        </w:rPr>
        <w:t xml:space="preserve"> </w:t>
      </w:r>
      <w:hyperlink r:id="rId14" w:history="1">
        <w:r w:rsidR="00DE42A9" w:rsidRPr="00DE42A9">
          <w:rPr>
            <w:rStyle w:val="Hyperlink"/>
          </w:rPr>
          <w:t>12.COM 3</w:t>
        </w:r>
      </w:hyperlink>
      <w:r w:rsidR="00FD74CA" w:rsidRPr="00583F8C">
        <w:rPr>
          <w:rFonts w:eastAsia="Times New Roman"/>
          <w:snapToGrid w:val="0"/>
          <w:u w:val="none"/>
          <w:lang w:eastAsia="en-US"/>
        </w:rPr>
        <w:t xml:space="preserve"> and </w:t>
      </w:r>
      <w:hyperlink r:id="rId15" w:history="1">
        <w:r w:rsidR="00FD74CA" w:rsidRPr="00583F8C">
          <w:rPr>
            <w:rStyle w:val="Hyperlink"/>
            <w:rFonts w:eastAsia="Times New Roman"/>
            <w:snapToGrid w:val="0"/>
            <w:lang w:eastAsia="en-US"/>
          </w:rPr>
          <w:t>13.COM</w:t>
        </w:r>
        <w:r w:rsidR="00155B90">
          <w:rPr>
            <w:rStyle w:val="Hyperlink"/>
            <w:rFonts w:eastAsia="Times New Roman"/>
            <w:snapToGrid w:val="0"/>
            <w:lang w:eastAsia="en-US"/>
          </w:rPr>
          <w:t> </w:t>
        </w:r>
        <w:r w:rsidR="00FD74CA" w:rsidRPr="00583F8C">
          <w:rPr>
            <w:rStyle w:val="Hyperlink"/>
            <w:rFonts w:eastAsia="Times New Roman"/>
            <w:snapToGrid w:val="0"/>
            <w:lang w:eastAsia="en-US"/>
          </w:rPr>
          <w:t>3</w:t>
        </w:r>
      </w:hyperlink>
      <w:r w:rsidR="00DE42A9" w:rsidRPr="00927BB2">
        <w:rPr>
          <w:u w:val="none"/>
        </w:rPr>
        <w:t>,</w:t>
      </w:r>
    </w:p>
    <w:p w14:paraId="673C4208" w14:textId="60E63C4F" w:rsidR="00B37847" w:rsidRPr="00583F8C" w:rsidRDefault="00B37847" w:rsidP="009C1A71">
      <w:pPr>
        <w:pStyle w:val="COMParaDecision"/>
        <w:ind w:left="1134" w:hanging="567"/>
      </w:pPr>
      <w:r w:rsidRPr="00B011B3">
        <w:t>Takes n</w:t>
      </w:r>
      <w:r w:rsidR="0057439C" w:rsidRPr="00B011B3">
        <w:t>ot</w:t>
      </w:r>
      <w:r w:rsidRPr="00B011B3">
        <w:t>e</w:t>
      </w:r>
      <w:r w:rsidRPr="00061584">
        <w:rPr>
          <w:u w:val="none"/>
        </w:rPr>
        <w:t xml:space="preserve"> of the</w:t>
      </w:r>
      <w:r w:rsidR="0057439C" w:rsidRPr="00061584">
        <w:rPr>
          <w:u w:val="none"/>
        </w:rPr>
        <w:t xml:space="preserve"> </w:t>
      </w:r>
      <w:r w:rsidR="00927BB2">
        <w:rPr>
          <w:u w:val="none"/>
        </w:rPr>
        <w:t xml:space="preserve">following </w:t>
      </w:r>
      <w:r w:rsidRPr="00583F8C">
        <w:rPr>
          <w:u w:val="none"/>
        </w:rPr>
        <w:t xml:space="preserve">observers </w:t>
      </w:r>
      <w:r w:rsidR="00AA59E2" w:rsidRPr="00583F8C">
        <w:rPr>
          <w:u w:val="none"/>
        </w:rPr>
        <w:t xml:space="preserve">authorized to participate </w:t>
      </w:r>
      <w:r w:rsidR="00927BB2">
        <w:rPr>
          <w:u w:val="none"/>
        </w:rPr>
        <w:t>in</w:t>
      </w:r>
      <w:r w:rsidRPr="00583F8C">
        <w:rPr>
          <w:u w:val="none"/>
        </w:rPr>
        <w:t xml:space="preserve"> its </w:t>
      </w:r>
      <w:r w:rsidR="00BF560B" w:rsidRPr="00583F8C">
        <w:rPr>
          <w:u w:val="none"/>
        </w:rPr>
        <w:t xml:space="preserve">fourteenth </w:t>
      </w:r>
      <w:r w:rsidRPr="00583F8C">
        <w:rPr>
          <w:u w:val="none"/>
        </w:rPr>
        <w:t>session</w:t>
      </w:r>
      <w:r w:rsidR="00927BB2">
        <w:rPr>
          <w:u w:val="none"/>
        </w:rPr>
        <w:t>,</w:t>
      </w:r>
      <w:r w:rsidRPr="00583F8C">
        <w:rPr>
          <w:u w:val="none"/>
        </w:rPr>
        <w:t xml:space="preserve"> in conformity with its above-mentioned decision</w:t>
      </w:r>
      <w:r w:rsidR="002D1C85" w:rsidRPr="00583F8C">
        <w:rPr>
          <w:u w:val="none"/>
        </w:rPr>
        <w:t>s</w:t>
      </w:r>
      <w:r w:rsidRPr="00583F8C">
        <w:rPr>
          <w:u w:val="none"/>
        </w:rPr>
        <w:t>:</w:t>
      </w:r>
    </w:p>
    <w:p w14:paraId="0DBE0B8B" w14:textId="77777777" w:rsidR="0057439C" w:rsidRPr="00A0574C" w:rsidRDefault="00B37847" w:rsidP="009C34E6">
      <w:pPr>
        <w:pStyle w:val="COMParaDecision"/>
        <w:numPr>
          <w:ilvl w:val="0"/>
          <w:numId w:val="13"/>
        </w:numPr>
        <w:ind w:left="1701" w:hanging="567"/>
        <w:rPr>
          <w:u w:val="none"/>
        </w:rPr>
      </w:pPr>
      <w:r w:rsidRPr="00A0574C">
        <w:rPr>
          <w:u w:val="none"/>
        </w:rPr>
        <w:t>the International Centre for Research and Documentation on African Traditions and Languages (CERDOTOLA);</w:t>
      </w:r>
    </w:p>
    <w:p w14:paraId="4ECD96C8" w14:textId="77777777" w:rsidR="00B011B3" w:rsidRDefault="00B011B3">
      <w:pPr>
        <w:pStyle w:val="COMParaDecision"/>
        <w:numPr>
          <w:ilvl w:val="0"/>
          <w:numId w:val="13"/>
        </w:numPr>
        <w:ind w:left="1701" w:hanging="567"/>
        <w:rPr>
          <w:u w:val="none"/>
        </w:rPr>
      </w:pPr>
      <w:r w:rsidRPr="00A0574C">
        <w:rPr>
          <w:u w:val="none"/>
        </w:rPr>
        <w:t>the International Council for Game and Wildlife Conservation (CIC)</w:t>
      </w:r>
      <w:r w:rsidR="00F14292">
        <w:rPr>
          <w:u w:val="none"/>
        </w:rPr>
        <w:t>;</w:t>
      </w:r>
    </w:p>
    <w:p w14:paraId="401E54D7" w14:textId="386A52F9" w:rsidR="00DE42A9" w:rsidRDefault="00DE42A9">
      <w:pPr>
        <w:pStyle w:val="COMParaDecision"/>
        <w:numPr>
          <w:ilvl w:val="0"/>
          <w:numId w:val="13"/>
        </w:numPr>
        <w:ind w:left="1701" w:hanging="567"/>
        <w:rPr>
          <w:u w:val="none"/>
        </w:rPr>
      </w:pPr>
      <w:r>
        <w:rPr>
          <w:u w:val="none"/>
        </w:rPr>
        <w:t>the African Trade Centre (ATC);</w:t>
      </w:r>
    </w:p>
    <w:p w14:paraId="66A9A24E" w14:textId="43A05CB9" w:rsidR="0053318C" w:rsidRDefault="00756DC7">
      <w:pPr>
        <w:pStyle w:val="COMParaDecision"/>
        <w:numPr>
          <w:ilvl w:val="0"/>
          <w:numId w:val="13"/>
        </w:numPr>
        <w:ind w:left="1701" w:hanging="567"/>
        <w:rPr>
          <w:u w:val="none"/>
        </w:rPr>
      </w:pPr>
      <w:r>
        <w:rPr>
          <w:u w:val="none"/>
        </w:rPr>
        <w:t xml:space="preserve">the </w:t>
      </w:r>
      <w:r w:rsidR="00157B78">
        <w:rPr>
          <w:u w:val="none"/>
        </w:rPr>
        <w:t xml:space="preserve">Centre for </w:t>
      </w:r>
      <w:r w:rsidR="00FD74CA" w:rsidRPr="00583F8C">
        <w:rPr>
          <w:u w:val="none"/>
        </w:rPr>
        <w:t>Black Culture and International Understanding (CBCIU</w:t>
      </w:r>
      <w:r w:rsidR="00DC1767" w:rsidRPr="00583F8C">
        <w:rPr>
          <w:u w:val="none"/>
        </w:rPr>
        <w:t>)</w:t>
      </w:r>
      <w:r w:rsidR="00DC1767">
        <w:rPr>
          <w:u w:val="none"/>
        </w:rPr>
        <w:t>.</w:t>
      </w:r>
    </w:p>
    <w:p w14:paraId="7A1204BD" w14:textId="11CB61A4" w:rsidR="0088550A" w:rsidRPr="00CB3184" w:rsidRDefault="0088550A" w:rsidP="009C1A71">
      <w:pPr>
        <w:pStyle w:val="COMParaDecision"/>
        <w:ind w:left="1134" w:hanging="567"/>
        <w:rPr>
          <w:u w:val="none"/>
        </w:rPr>
      </w:pPr>
      <w:r>
        <w:t>Authorizes</w:t>
      </w:r>
      <w:r w:rsidRPr="00CB3184">
        <w:rPr>
          <w:u w:val="none"/>
        </w:rPr>
        <w:t xml:space="preserve"> the participation, as an observer, in the fifteenth, sixteenth and seventeenth session</w:t>
      </w:r>
      <w:r w:rsidR="00325915" w:rsidRPr="00CB3184">
        <w:rPr>
          <w:u w:val="none"/>
        </w:rPr>
        <w:t>s</w:t>
      </w:r>
      <w:r w:rsidRPr="00CB3184">
        <w:rPr>
          <w:u w:val="none"/>
        </w:rPr>
        <w:t xml:space="preserve"> of the Committee, of the </w:t>
      </w:r>
      <w:r w:rsidR="009C34E6" w:rsidRPr="00CB3184">
        <w:rPr>
          <w:u w:val="none"/>
        </w:rPr>
        <w:t>Arab League Educational, Cultural and Scientific Organization (ALEC</w:t>
      </w:r>
      <w:r w:rsidR="004E6449">
        <w:rPr>
          <w:u w:val="none"/>
        </w:rPr>
        <w:t>S</w:t>
      </w:r>
      <w:r w:rsidR="009C34E6" w:rsidRPr="00CB3184">
        <w:rPr>
          <w:u w:val="none"/>
        </w:rPr>
        <w:t>O).</w:t>
      </w:r>
    </w:p>
    <w:sectPr w:rsidR="0088550A" w:rsidRPr="00CB3184" w:rsidSect="00655736">
      <w:headerReference w:type="even" r:id="rId16"/>
      <w:headerReference w:type="default" r:id="rId17"/>
      <w:headerReference w:type="first" r:id="rId18"/>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91D171" w14:textId="77777777" w:rsidR="00626257" w:rsidRDefault="00626257" w:rsidP="00655736">
      <w:r>
        <w:separator/>
      </w:r>
    </w:p>
  </w:endnote>
  <w:endnote w:type="continuationSeparator" w:id="0">
    <w:p w14:paraId="5B6030C6" w14:textId="77777777" w:rsidR="00626257" w:rsidRDefault="00626257"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08F1F1" w14:textId="77777777" w:rsidR="00626257" w:rsidRDefault="00626257" w:rsidP="00655736">
      <w:r>
        <w:separator/>
      </w:r>
    </w:p>
  </w:footnote>
  <w:footnote w:type="continuationSeparator" w:id="0">
    <w:p w14:paraId="3D9C7A64" w14:textId="77777777" w:rsidR="00626257" w:rsidRDefault="00626257" w:rsidP="00655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099C5" w14:textId="43A31432" w:rsidR="00D95C4C" w:rsidRPr="00C23A97" w:rsidRDefault="00BF560B" w:rsidP="00BF560B">
    <w:pPr>
      <w:pStyle w:val="Header"/>
      <w:rPr>
        <w:rFonts w:ascii="Arial" w:hAnsi="Arial" w:cs="Arial"/>
        <w:lang w:val="en-GB"/>
      </w:rPr>
    </w:pPr>
    <w:r>
      <w:rPr>
        <w:rFonts w:ascii="Arial" w:hAnsi="Arial" w:cs="Arial"/>
        <w:sz w:val="20"/>
        <w:szCs w:val="20"/>
        <w:lang w:val="en-GB"/>
      </w:rPr>
      <w:t>LHE</w:t>
    </w:r>
    <w:r w:rsidR="00CB0542">
      <w:rPr>
        <w:rFonts w:ascii="Arial" w:hAnsi="Arial" w:cs="Arial"/>
        <w:sz w:val="20"/>
        <w:szCs w:val="20"/>
        <w:lang w:val="en-GB"/>
      </w:rPr>
      <w:t>/</w:t>
    </w:r>
    <w:r>
      <w:rPr>
        <w:rFonts w:ascii="Arial" w:hAnsi="Arial" w:cs="Arial"/>
        <w:sz w:val="20"/>
        <w:szCs w:val="20"/>
        <w:lang w:val="en-GB"/>
      </w:rPr>
      <w:t>1</w:t>
    </w:r>
    <w:r>
      <w:rPr>
        <w:rFonts w:ascii="Arial" w:eastAsiaTheme="minorEastAsia" w:hAnsi="Arial" w:cs="Arial"/>
        <w:sz w:val="20"/>
        <w:szCs w:val="20"/>
        <w:lang w:val="en-GB" w:eastAsia="ko-KR"/>
      </w:rPr>
      <w:t>9</w:t>
    </w:r>
    <w:r w:rsidR="00CB0542">
      <w:rPr>
        <w:rFonts w:ascii="Arial" w:hAnsi="Arial" w:cs="Arial"/>
        <w:sz w:val="20"/>
        <w:szCs w:val="20"/>
        <w:lang w:val="en-GB"/>
      </w:rPr>
      <w:t>/</w:t>
    </w:r>
    <w:r>
      <w:rPr>
        <w:rFonts w:ascii="Arial" w:hAnsi="Arial" w:cs="Arial"/>
        <w:sz w:val="20"/>
        <w:szCs w:val="20"/>
        <w:lang w:val="en-GB"/>
      </w:rPr>
      <w:t>14</w:t>
    </w:r>
    <w:r w:rsidR="00EC6F8D">
      <w:rPr>
        <w:rFonts w:ascii="Arial" w:hAnsi="Arial" w:cs="Arial"/>
        <w:sz w:val="20"/>
        <w:szCs w:val="20"/>
        <w:lang w:val="en-GB"/>
      </w:rPr>
      <w:t>.COM</w:t>
    </w:r>
    <w:r w:rsidR="00D95C4C" w:rsidRPr="00C23A97">
      <w:rPr>
        <w:rFonts w:ascii="Arial" w:hAnsi="Arial" w:cs="Arial"/>
        <w:sz w:val="20"/>
        <w:szCs w:val="20"/>
        <w:lang w:val="en-GB"/>
      </w:rPr>
      <w:t>/</w:t>
    </w:r>
    <w:r w:rsidR="00B37847">
      <w:rPr>
        <w:rFonts w:ascii="Arial" w:hAnsi="Arial" w:cs="Arial"/>
        <w:sz w:val="20"/>
        <w:szCs w:val="20"/>
        <w:lang w:val="en-GB"/>
      </w:rPr>
      <w:t>3</w:t>
    </w:r>
    <w:r w:rsidR="00D95C4C" w:rsidRPr="00C23A97">
      <w:rPr>
        <w:rFonts w:ascii="Arial" w:hAnsi="Arial" w:cs="Arial"/>
        <w:sz w:val="20"/>
        <w:szCs w:val="20"/>
        <w:lang w:val="en-GB"/>
      </w:rPr>
      <w:t xml:space="preserve"> </w:t>
    </w:r>
    <w:r w:rsidR="00A95E15">
      <w:rPr>
        <w:rFonts w:ascii="Arial" w:hAnsi="Arial" w:cs="Arial"/>
        <w:sz w:val="20"/>
        <w:szCs w:val="20"/>
        <w:lang w:val="en-GB"/>
      </w:rPr>
      <w:t>Rev.</w:t>
    </w:r>
    <w:r w:rsidR="00D95C4C" w:rsidRPr="00C23A97">
      <w:rPr>
        <w:rFonts w:ascii="Arial" w:hAnsi="Arial" w:cs="Arial"/>
        <w:sz w:val="20"/>
        <w:szCs w:val="20"/>
        <w:lang w:val="en-GB"/>
      </w:rPr>
      <w:t xml:space="preserve">– page </w:t>
    </w:r>
    <w:r w:rsidR="00D95C4C" w:rsidRPr="00C23A97">
      <w:rPr>
        <w:rStyle w:val="PageNumber"/>
        <w:rFonts w:ascii="Arial" w:hAnsi="Arial" w:cs="Arial"/>
        <w:sz w:val="20"/>
        <w:szCs w:val="20"/>
        <w:lang w:val="en-GB"/>
      </w:rPr>
      <w:fldChar w:fldCharType="begin"/>
    </w:r>
    <w:r w:rsidR="00D95C4C" w:rsidRPr="00C23A97">
      <w:rPr>
        <w:rStyle w:val="PageNumber"/>
        <w:rFonts w:ascii="Arial" w:hAnsi="Arial" w:cs="Arial"/>
        <w:sz w:val="20"/>
        <w:szCs w:val="20"/>
        <w:lang w:val="en-GB"/>
      </w:rPr>
      <w:instrText xml:space="preserve"> PAGE </w:instrText>
    </w:r>
    <w:r w:rsidR="00D95C4C" w:rsidRPr="00C23A97">
      <w:rPr>
        <w:rStyle w:val="PageNumber"/>
        <w:rFonts w:ascii="Arial" w:hAnsi="Arial" w:cs="Arial"/>
        <w:sz w:val="20"/>
        <w:szCs w:val="20"/>
        <w:lang w:val="en-GB"/>
      </w:rPr>
      <w:fldChar w:fldCharType="separate"/>
    </w:r>
    <w:r w:rsidR="008F6281">
      <w:rPr>
        <w:rStyle w:val="PageNumber"/>
        <w:rFonts w:ascii="Arial" w:hAnsi="Arial" w:cs="Arial"/>
        <w:noProof/>
        <w:sz w:val="20"/>
        <w:szCs w:val="20"/>
        <w:lang w:val="en-GB"/>
      </w:rPr>
      <w:t>2</w:t>
    </w:r>
    <w:r w:rsidR="00D95C4C" w:rsidRPr="00C23A97">
      <w:rPr>
        <w:rStyle w:val="PageNumber"/>
        <w:rFonts w:ascii="Arial" w:hAnsi="Arial" w:cs="Arial"/>
        <w:sz w:val="20"/>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DEC4E" w14:textId="2FCAF75E" w:rsidR="00D95C4C" w:rsidRPr="0063300C" w:rsidRDefault="0053318C" w:rsidP="0063300C">
    <w:pPr>
      <w:pStyle w:val="Header"/>
      <w:jc w:val="right"/>
      <w:rPr>
        <w:rFonts w:ascii="Arial" w:hAnsi="Arial" w:cs="Arial"/>
        <w:lang w:val="en-GB"/>
      </w:rPr>
    </w:pPr>
    <w:r>
      <w:rPr>
        <w:rFonts w:ascii="Arial" w:hAnsi="Arial" w:cs="Arial"/>
        <w:sz w:val="20"/>
        <w:szCs w:val="20"/>
        <w:lang w:val="en-GB"/>
      </w:rPr>
      <w:t>ITH/17/12</w:t>
    </w:r>
    <w:r w:rsidR="00EC6F8D">
      <w:rPr>
        <w:rFonts w:ascii="Arial" w:hAnsi="Arial" w:cs="Arial"/>
        <w:sz w:val="20"/>
        <w:szCs w:val="20"/>
        <w:lang w:val="en-GB"/>
      </w:rPr>
      <w:t>.COM</w:t>
    </w:r>
    <w:r w:rsidR="004A34A0" w:rsidRPr="0063300C">
      <w:rPr>
        <w:rFonts w:ascii="Arial" w:hAnsi="Arial" w:cs="Arial"/>
        <w:sz w:val="20"/>
        <w:szCs w:val="20"/>
        <w:lang w:val="en-GB"/>
      </w:rPr>
      <w:t>/</w:t>
    </w:r>
    <w:r w:rsidR="004A34A0" w:rsidRPr="0063300C">
      <w:rPr>
        <w:rFonts w:ascii="Arial" w:hAnsi="Arial" w:cs="Arial"/>
        <w:sz w:val="20"/>
        <w:szCs w:val="20"/>
        <w:highlight w:val="yellow"/>
        <w:lang w:val="en-GB"/>
      </w:rPr>
      <w:t>xxx</w:t>
    </w:r>
    <w:r w:rsidR="004A34A0" w:rsidRPr="0063300C">
      <w:rPr>
        <w:rFonts w:ascii="Arial" w:hAnsi="Arial" w:cs="Arial"/>
        <w:sz w:val="20"/>
        <w:szCs w:val="20"/>
        <w:lang w:val="en-GB"/>
      </w:rPr>
      <w:t xml:space="preserve"> – page </w:t>
    </w:r>
    <w:r w:rsidR="004A34A0" w:rsidRPr="0063300C">
      <w:rPr>
        <w:rStyle w:val="PageNumber"/>
        <w:rFonts w:ascii="Arial" w:hAnsi="Arial" w:cs="Arial"/>
        <w:sz w:val="20"/>
        <w:szCs w:val="20"/>
        <w:lang w:val="en-GB"/>
      </w:rPr>
      <w:fldChar w:fldCharType="begin"/>
    </w:r>
    <w:r w:rsidR="004A34A0" w:rsidRPr="0063300C">
      <w:rPr>
        <w:rStyle w:val="PageNumber"/>
        <w:rFonts w:ascii="Arial" w:hAnsi="Arial" w:cs="Arial"/>
        <w:sz w:val="20"/>
        <w:szCs w:val="20"/>
        <w:lang w:val="en-GB"/>
      </w:rPr>
      <w:instrText xml:space="preserve"> PAGE </w:instrText>
    </w:r>
    <w:r w:rsidR="004A34A0" w:rsidRPr="0063300C">
      <w:rPr>
        <w:rStyle w:val="PageNumber"/>
        <w:rFonts w:ascii="Arial" w:hAnsi="Arial" w:cs="Arial"/>
        <w:sz w:val="20"/>
        <w:szCs w:val="20"/>
        <w:lang w:val="en-GB"/>
      </w:rPr>
      <w:fldChar w:fldCharType="separate"/>
    </w:r>
    <w:r w:rsidR="00061584">
      <w:rPr>
        <w:rStyle w:val="PageNumber"/>
        <w:rFonts w:ascii="Arial" w:hAnsi="Arial" w:cs="Arial"/>
        <w:noProof/>
        <w:sz w:val="20"/>
        <w:szCs w:val="20"/>
        <w:lang w:val="en-GB"/>
      </w:rPr>
      <w:t>3</w:t>
    </w:r>
    <w:r w:rsidR="004A34A0" w:rsidRPr="0063300C">
      <w:rPr>
        <w:rStyle w:val="PageNumber"/>
        <w:rFonts w:ascii="Arial" w:hAnsi="Arial" w:cs="Arial"/>
        <w:sz w:val="20"/>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6AE21" w14:textId="77777777" w:rsidR="00D95C4C" w:rsidRPr="00604742" w:rsidRDefault="00955877">
    <w:pPr>
      <w:pStyle w:val="Header"/>
      <w:rPr>
        <w:sz w:val="22"/>
        <w:szCs w:val="22"/>
        <w:lang w:val="en-GB"/>
      </w:rPr>
    </w:pPr>
    <w:r w:rsidRPr="00604742">
      <w:rPr>
        <w:noProof/>
        <w:sz w:val="22"/>
        <w:szCs w:val="22"/>
      </w:rPr>
      <w:drawing>
        <wp:anchor distT="0" distB="0" distL="114300" distR="114300" simplePos="0" relativeHeight="251657728" behindDoc="0" locked="0" layoutInCell="1" allowOverlap="1" wp14:anchorId="2725575F" wp14:editId="5E958E48">
          <wp:simplePos x="0" y="0"/>
          <wp:positionH relativeFrom="column">
            <wp:posOffset>-567690</wp:posOffset>
          </wp:positionH>
          <wp:positionV relativeFrom="paragraph">
            <wp:posOffset>3810</wp:posOffset>
          </wp:positionV>
          <wp:extent cx="2228215" cy="1367790"/>
          <wp:effectExtent l="0" t="0" r="635" b="3810"/>
          <wp:wrapNone/>
          <wp:docPr id="1" name="Picture 6" descr="unesco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esco_logo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215" cy="1367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D2FFE0" w14:textId="73DA7382" w:rsidR="00D95C4C" w:rsidRPr="00F30DC6" w:rsidRDefault="00BF560B" w:rsidP="00BF560B">
    <w:pPr>
      <w:pStyle w:val="Header"/>
      <w:spacing w:after="520"/>
      <w:jc w:val="right"/>
      <w:rPr>
        <w:rFonts w:ascii="Arial" w:hAnsi="Arial" w:cs="Arial"/>
        <w:b/>
        <w:sz w:val="44"/>
        <w:szCs w:val="44"/>
        <w:lang w:val="en-GB"/>
      </w:rPr>
    </w:pPr>
    <w:r>
      <w:rPr>
        <w:rFonts w:ascii="Arial" w:hAnsi="Arial" w:cs="Arial"/>
        <w:b/>
        <w:sz w:val="44"/>
        <w:szCs w:val="44"/>
        <w:lang w:val="en-GB"/>
      </w:rPr>
      <w:t>14</w:t>
    </w:r>
    <w:r w:rsidRPr="00F30DC6">
      <w:rPr>
        <w:rFonts w:ascii="Arial" w:hAnsi="Arial" w:cs="Arial"/>
        <w:b/>
        <w:sz w:val="44"/>
        <w:szCs w:val="44"/>
        <w:lang w:val="en-GB"/>
      </w:rPr>
      <w:t xml:space="preserve"> </w:t>
    </w:r>
    <w:r w:rsidR="00EC6F8D" w:rsidRPr="00F30DC6">
      <w:rPr>
        <w:rFonts w:ascii="Arial" w:hAnsi="Arial" w:cs="Arial"/>
        <w:b/>
        <w:sz w:val="44"/>
        <w:szCs w:val="44"/>
        <w:lang w:val="en-GB"/>
      </w:rPr>
      <w:t>COM</w:t>
    </w:r>
  </w:p>
  <w:p w14:paraId="7FAF370C" w14:textId="5DAD916E" w:rsidR="00D95C4C" w:rsidRPr="009D5428" w:rsidRDefault="00BF560B" w:rsidP="00BF560B">
    <w:pPr>
      <w:jc w:val="right"/>
      <w:rPr>
        <w:rFonts w:ascii="Arial" w:hAnsi="Arial" w:cs="Arial"/>
        <w:b/>
        <w:sz w:val="22"/>
        <w:szCs w:val="22"/>
        <w:lang w:val="en-GB"/>
      </w:rPr>
    </w:pPr>
    <w:r>
      <w:rPr>
        <w:rFonts w:ascii="Arial" w:hAnsi="Arial" w:cs="Arial"/>
        <w:b/>
        <w:sz w:val="22"/>
        <w:szCs w:val="22"/>
        <w:lang w:val="en-GB"/>
      </w:rPr>
      <w:t>LHE</w:t>
    </w:r>
    <w:r w:rsidR="00337CEB">
      <w:rPr>
        <w:rFonts w:ascii="Arial" w:hAnsi="Arial" w:cs="Arial"/>
        <w:b/>
        <w:sz w:val="22"/>
        <w:szCs w:val="22"/>
        <w:lang w:val="en-GB"/>
      </w:rPr>
      <w:t>/</w:t>
    </w:r>
    <w:r>
      <w:rPr>
        <w:rFonts w:ascii="Arial" w:hAnsi="Arial" w:cs="Arial"/>
        <w:b/>
        <w:sz w:val="22"/>
        <w:szCs w:val="22"/>
        <w:lang w:val="en-GB"/>
      </w:rPr>
      <w:t>19</w:t>
    </w:r>
    <w:r w:rsidR="00D95C4C" w:rsidRPr="009D5428">
      <w:rPr>
        <w:rFonts w:ascii="Arial" w:hAnsi="Arial" w:cs="Arial"/>
        <w:b/>
        <w:sz w:val="22"/>
        <w:szCs w:val="22"/>
        <w:lang w:val="en-GB"/>
      </w:rPr>
      <w:t>/</w:t>
    </w:r>
    <w:r>
      <w:rPr>
        <w:rFonts w:ascii="Arial" w:hAnsi="Arial" w:cs="Arial"/>
        <w:b/>
        <w:sz w:val="22"/>
        <w:szCs w:val="22"/>
        <w:lang w:val="en-GB"/>
      </w:rPr>
      <w:t>14</w:t>
    </w:r>
    <w:r w:rsidR="00D95C4C" w:rsidRPr="009D5428">
      <w:rPr>
        <w:rFonts w:ascii="Arial" w:hAnsi="Arial" w:cs="Arial"/>
        <w:b/>
        <w:sz w:val="22"/>
        <w:szCs w:val="22"/>
        <w:lang w:val="en-GB"/>
      </w:rPr>
      <w:t>.</w:t>
    </w:r>
    <w:r w:rsidR="00EC6F8D" w:rsidRPr="009D5428">
      <w:rPr>
        <w:rFonts w:ascii="Arial" w:hAnsi="Arial" w:cs="Arial"/>
        <w:b/>
        <w:sz w:val="22"/>
        <w:szCs w:val="22"/>
        <w:lang w:val="en-GB"/>
      </w:rPr>
      <w:t>COM</w:t>
    </w:r>
    <w:r w:rsidR="00D95C4C" w:rsidRPr="009D5428">
      <w:rPr>
        <w:rFonts w:ascii="Arial" w:hAnsi="Arial" w:cs="Arial"/>
        <w:b/>
        <w:sz w:val="22"/>
        <w:szCs w:val="22"/>
        <w:lang w:val="en-GB"/>
      </w:rPr>
      <w:t>/</w:t>
    </w:r>
    <w:r w:rsidR="00B37847">
      <w:rPr>
        <w:rFonts w:ascii="Arial" w:hAnsi="Arial" w:cs="Arial"/>
        <w:b/>
        <w:sz w:val="22"/>
        <w:szCs w:val="22"/>
        <w:lang w:val="en-GB"/>
      </w:rPr>
      <w:t>3</w:t>
    </w:r>
    <w:r w:rsidR="00A95E15">
      <w:rPr>
        <w:rFonts w:ascii="Arial" w:hAnsi="Arial" w:cs="Arial"/>
        <w:b/>
        <w:sz w:val="22"/>
        <w:szCs w:val="22"/>
        <w:lang w:val="en-GB"/>
      </w:rPr>
      <w:t xml:space="preserve"> Rev.</w:t>
    </w:r>
  </w:p>
  <w:p w14:paraId="7FDFBF2B" w14:textId="7B53E130" w:rsidR="00D95C4C" w:rsidRPr="00337CEB" w:rsidRDefault="00FD307A" w:rsidP="008F6281">
    <w:pPr>
      <w:jc w:val="right"/>
      <w:rPr>
        <w:rFonts w:ascii="Arial" w:eastAsiaTheme="minorEastAsia" w:hAnsi="Arial" w:cs="Arial"/>
        <w:b/>
        <w:sz w:val="22"/>
        <w:szCs w:val="22"/>
        <w:lang w:val="en-GB" w:eastAsia="ko-KR"/>
      </w:rPr>
    </w:pPr>
    <w:r>
      <w:rPr>
        <w:rFonts w:ascii="Arial" w:hAnsi="Arial" w:cs="Arial"/>
        <w:b/>
        <w:sz w:val="22"/>
        <w:szCs w:val="22"/>
        <w:lang w:val="en-GB"/>
      </w:rPr>
      <w:t xml:space="preserve">Paris, </w:t>
    </w:r>
    <w:r w:rsidR="008F6281">
      <w:rPr>
        <w:rFonts w:ascii="Arial" w:hAnsi="Arial" w:cs="Arial"/>
        <w:b/>
        <w:sz w:val="22"/>
        <w:szCs w:val="22"/>
        <w:lang w:val="en-GB"/>
      </w:rPr>
      <w:t xml:space="preserve">26 </w:t>
    </w:r>
    <w:r>
      <w:rPr>
        <w:rFonts w:ascii="Arial" w:hAnsi="Arial" w:cs="Arial"/>
        <w:b/>
        <w:sz w:val="22"/>
        <w:szCs w:val="22"/>
        <w:lang w:val="en-GB"/>
      </w:rPr>
      <w:t>November</w:t>
    </w:r>
    <w:r w:rsidR="00BF560B">
      <w:rPr>
        <w:rFonts w:ascii="Arial" w:hAnsi="Arial" w:cs="Arial"/>
        <w:b/>
        <w:sz w:val="22"/>
        <w:szCs w:val="22"/>
        <w:lang w:val="en-GB"/>
      </w:rPr>
      <w:t xml:space="preserve"> 201</w:t>
    </w:r>
    <w:r w:rsidR="00BF560B">
      <w:rPr>
        <w:rFonts w:ascii="Arial" w:eastAsiaTheme="minorEastAsia" w:hAnsi="Arial" w:cs="Arial"/>
        <w:b/>
        <w:sz w:val="22"/>
        <w:szCs w:val="22"/>
        <w:lang w:val="en-GB" w:eastAsia="ko-KR"/>
      </w:rPr>
      <w:t>9</w:t>
    </w:r>
  </w:p>
  <w:p w14:paraId="45B5BF8B" w14:textId="77777777" w:rsidR="00D95C4C" w:rsidRPr="00F32C23" w:rsidRDefault="00D95C4C" w:rsidP="000048ED">
    <w:pPr>
      <w:jc w:val="right"/>
      <w:rPr>
        <w:rFonts w:ascii="Arial" w:hAnsi="Arial" w:cs="Arial"/>
        <w:b/>
        <w:sz w:val="22"/>
        <w:szCs w:val="22"/>
        <w:lang w:val="en-GB"/>
      </w:rPr>
    </w:pPr>
    <w:r w:rsidRPr="00F32C23">
      <w:rPr>
        <w:rFonts w:ascii="Arial" w:hAnsi="Arial" w:cs="Arial"/>
        <w:b/>
        <w:sz w:val="22"/>
        <w:szCs w:val="22"/>
        <w:lang w:val="en-GB"/>
      </w:rPr>
      <w:t xml:space="preserve">Original: </w:t>
    </w:r>
    <w:r w:rsidR="00B37847" w:rsidRPr="00B37847">
      <w:rPr>
        <w:rFonts w:ascii="Arial" w:hAnsi="Arial" w:cs="Arial"/>
        <w:b/>
        <w:sz w:val="22"/>
        <w:szCs w:val="22"/>
        <w:lang w:val="en-GB"/>
      </w:rPr>
      <w:t>English</w:t>
    </w:r>
  </w:p>
  <w:p w14:paraId="68821920" w14:textId="77777777" w:rsidR="00D95C4C" w:rsidRPr="00604742" w:rsidRDefault="00D95C4C">
    <w:pPr>
      <w:pStyle w:val="Header"/>
      <w:rPr>
        <w:sz w:val="22"/>
        <w:szCs w:val="2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2"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5F07BFE"/>
    <w:multiLevelType w:val="hybridMultilevel"/>
    <w:tmpl w:val="E24AD55A"/>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5"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8"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9" w15:restartNumberingAfterBreak="0">
    <w:nsid w:val="520A0815"/>
    <w:multiLevelType w:val="hybridMultilevel"/>
    <w:tmpl w:val="5B7886E6"/>
    <w:lvl w:ilvl="0" w:tplc="2BB8A730">
      <w:start w:val="4"/>
      <w:numFmt w:val="bullet"/>
      <w:lvlText w:val="-"/>
      <w:lvlJc w:val="left"/>
      <w:pPr>
        <w:ind w:left="1494" w:hanging="360"/>
      </w:pPr>
      <w:rPr>
        <w:rFonts w:ascii="Arial" w:eastAsia="SimSu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0"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1"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4"/>
  </w:num>
  <w:num w:numId="3">
    <w:abstractNumId w:val="1"/>
  </w:num>
  <w:num w:numId="4">
    <w:abstractNumId w:val="12"/>
  </w:num>
  <w:num w:numId="5">
    <w:abstractNumId w:val="11"/>
  </w:num>
  <w:num w:numId="6">
    <w:abstractNumId w:val="0"/>
  </w:num>
  <w:num w:numId="7">
    <w:abstractNumId w:val="2"/>
  </w:num>
  <w:num w:numId="8">
    <w:abstractNumId w:val="8"/>
  </w:num>
  <w:num w:numId="9">
    <w:abstractNumId w:val="3"/>
  </w:num>
  <w:num w:numId="10">
    <w:abstractNumId w:val="5"/>
  </w:num>
  <w:num w:numId="11">
    <w:abstractNumId w:val="7"/>
  </w:num>
  <w:num w:numId="12">
    <w:abstractNumId w:val="6"/>
  </w:num>
  <w:num w:numId="13">
    <w:abstractNumId w:val="9"/>
  </w:num>
  <w:num w:numId="14">
    <w:abstractNumId w:val="5"/>
  </w:num>
  <w:num w:numId="15">
    <w:abstractNumId w:val="3"/>
  </w:num>
  <w:num w:numId="16">
    <w:abstractNumId w:val="3"/>
  </w:num>
  <w:num w:numId="17">
    <w:abstractNumId w:val="3"/>
  </w:num>
  <w:num w:numId="18">
    <w:abstractNumId w:val="5"/>
  </w:num>
  <w:num w:numId="19">
    <w:abstractNumId w:val="5"/>
  </w:num>
  <w:num w:numId="20">
    <w:abstractNumId w:val="5"/>
  </w:num>
  <w:num w:numId="21">
    <w:abstractNumId w:val="5"/>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42"/>
    <w:rsid w:val="000048ED"/>
    <w:rsid w:val="00014101"/>
    <w:rsid w:val="00032ED7"/>
    <w:rsid w:val="00041A66"/>
    <w:rsid w:val="0005176E"/>
    <w:rsid w:val="00061584"/>
    <w:rsid w:val="000765F7"/>
    <w:rsid w:val="00077AB7"/>
    <w:rsid w:val="00081CD8"/>
    <w:rsid w:val="000A7F0E"/>
    <w:rsid w:val="000B1C8F"/>
    <w:rsid w:val="000C0D61"/>
    <w:rsid w:val="000F3A3F"/>
    <w:rsid w:val="00102557"/>
    <w:rsid w:val="0011159E"/>
    <w:rsid w:val="00155B90"/>
    <w:rsid w:val="00157B78"/>
    <w:rsid w:val="00164D56"/>
    <w:rsid w:val="00167B10"/>
    <w:rsid w:val="0017402F"/>
    <w:rsid w:val="00196C1B"/>
    <w:rsid w:val="001B02A8"/>
    <w:rsid w:val="001B0F73"/>
    <w:rsid w:val="001C2DB7"/>
    <w:rsid w:val="001D5C04"/>
    <w:rsid w:val="001F26CF"/>
    <w:rsid w:val="0020791E"/>
    <w:rsid w:val="00215E4D"/>
    <w:rsid w:val="00222A2D"/>
    <w:rsid w:val="00223029"/>
    <w:rsid w:val="00224F37"/>
    <w:rsid w:val="00234745"/>
    <w:rsid w:val="002407AF"/>
    <w:rsid w:val="002706D0"/>
    <w:rsid w:val="0027466B"/>
    <w:rsid w:val="002838A5"/>
    <w:rsid w:val="00285BB4"/>
    <w:rsid w:val="002C09E3"/>
    <w:rsid w:val="002D069B"/>
    <w:rsid w:val="002D1C85"/>
    <w:rsid w:val="00302C79"/>
    <w:rsid w:val="00325915"/>
    <w:rsid w:val="00337CEB"/>
    <w:rsid w:val="00344B58"/>
    <w:rsid w:val="0034539A"/>
    <w:rsid w:val="00345CB4"/>
    <w:rsid w:val="00345DD7"/>
    <w:rsid w:val="00375D42"/>
    <w:rsid w:val="003B2FA2"/>
    <w:rsid w:val="003D069C"/>
    <w:rsid w:val="003D7646"/>
    <w:rsid w:val="003F113A"/>
    <w:rsid w:val="003F3E63"/>
    <w:rsid w:val="004020BC"/>
    <w:rsid w:val="00407480"/>
    <w:rsid w:val="00414643"/>
    <w:rsid w:val="00422735"/>
    <w:rsid w:val="00433B24"/>
    <w:rsid w:val="004421E5"/>
    <w:rsid w:val="00452284"/>
    <w:rsid w:val="00457C8E"/>
    <w:rsid w:val="004856CA"/>
    <w:rsid w:val="00487E67"/>
    <w:rsid w:val="0049705E"/>
    <w:rsid w:val="004A34A0"/>
    <w:rsid w:val="004B024D"/>
    <w:rsid w:val="004E6449"/>
    <w:rsid w:val="004F3807"/>
    <w:rsid w:val="005008A8"/>
    <w:rsid w:val="0051680B"/>
    <w:rsid w:val="00526B7B"/>
    <w:rsid w:val="005308CE"/>
    <w:rsid w:val="0053318C"/>
    <w:rsid w:val="00555E55"/>
    <w:rsid w:val="0057439C"/>
    <w:rsid w:val="00583F8C"/>
    <w:rsid w:val="005B0127"/>
    <w:rsid w:val="005B7A35"/>
    <w:rsid w:val="005C41C6"/>
    <w:rsid w:val="005C4B73"/>
    <w:rsid w:val="005D2860"/>
    <w:rsid w:val="005E1D2B"/>
    <w:rsid w:val="005E7074"/>
    <w:rsid w:val="005F2BAF"/>
    <w:rsid w:val="00600D93"/>
    <w:rsid w:val="00604742"/>
    <w:rsid w:val="00626257"/>
    <w:rsid w:val="0063300C"/>
    <w:rsid w:val="00655736"/>
    <w:rsid w:val="00656B62"/>
    <w:rsid w:val="00663B8D"/>
    <w:rsid w:val="0067311F"/>
    <w:rsid w:val="006862D8"/>
    <w:rsid w:val="00696C8D"/>
    <w:rsid w:val="006A2AC2"/>
    <w:rsid w:val="006A3617"/>
    <w:rsid w:val="006B11B7"/>
    <w:rsid w:val="006C2A28"/>
    <w:rsid w:val="006C7589"/>
    <w:rsid w:val="006E46E4"/>
    <w:rsid w:val="00717DA5"/>
    <w:rsid w:val="00744484"/>
    <w:rsid w:val="00747566"/>
    <w:rsid w:val="00756DC7"/>
    <w:rsid w:val="00773188"/>
    <w:rsid w:val="00777088"/>
    <w:rsid w:val="00783782"/>
    <w:rsid w:val="00784B8C"/>
    <w:rsid w:val="007879E1"/>
    <w:rsid w:val="00792D9A"/>
    <w:rsid w:val="007B2290"/>
    <w:rsid w:val="007C112C"/>
    <w:rsid w:val="00817977"/>
    <w:rsid w:val="00823A11"/>
    <w:rsid w:val="0085405E"/>
    <w:rsid w:val="0085414A"/>
    <w:rsid w:val="0086269D"/>
    <w:rsid w:val="0086543A"/>
    <w:rsid w:val="008724E5"/>
    <w:rsid w:val="00884A9D"/>
    <w:rsid w:val="0088512B"/>
    <w:rsid w:val="0088550A"/>
    <w:rsid w:val="008A2B2D"/>
    <w:rsid w:val="008A4E1E"/>
    <w:rsid w:val="008C296C"/>
    <w:rsid w:val="008D4305"/>
    <w:rsid w:val="008E1A85"/>
    <w:rsid w:val="008F6281"/>
    <w:rsid w:val="009163A7"/>
    <w:rsid w:val="00927BB2"/>
    <w:rsid w:val="0093110F"/>
    <w:rsid w:val="00946D0B"/>
    <w:rsid w:val="00955877"/>
    <w:rsid w:val="009A18CD"/>
    <w:rsid w:val="009C1A71"/>
    <w:rsid w:val="009C34E6"/>
    <w:rsid w:val="009D4B2F"/>
    <w:rsid w:val="009D5428"/>
    <w:rsid w:val="009D74A1"/>
    <w:rsid w:val="009E1FBF"/>
    <w:rsid w:val="00A0574C"/>
    <w:rsid w:val="00A12558"/>
    <w:rsid w:val="00A13903"/>
    <w:rsid w:val="00A34ED5"/>
    <w:rsid w:val="00A45DBF"/>
    <w:rsid w:val="00A50695"/>
    <w:rsid w:val="00A755A2"/>
    <w:rsid w:val="00A76E8D"/>
    <w:rsid w:val="00A770AE"/>
    <w:rsid w:val="00A95E15"/>
    <w:rsid w:val="00AA59E2"/>
    <w:rsid w:val="00AA6660"/>
    <w:rsid w:val="00AB2C36"/>
    <w:rsid w:val="00AB6DDE"/>
    <w:rsid w:val="00AB70B6"/>
    <w:rsid w:val="00AD1A86"/>
    <w:rsid w:val="00AE103E"/>
    <w:rsid w:val="00AF0A07"/>
    <w:rsid w:val="00AF4AEC"/>
    <w:rsid w:val="00AF625E"/>
    <w:rsid w:val="00B011B3"/>
    <w:rsid w:val="00B37847"/>
    <w:rsid w:val="00BB04AF"/>
    <w:rsid w:val="00BB15C0"/>
    <w:rsid w:val="00BB6509"/>
    <w:rsid w:val="00BD52C9"/>
    <w:rsid w:val="00BE473C"/>
    <w:rsid w:val="00BE6354"/>
    <w:rsid w:val="00BF560B"/>
    <w:rsid w:val="00C07EE1"/>
    <w:rsid w:val="00C138D1"/>
    <w:rsid w:val="00C23A97"/>
    <w:rsid w:val="00C64855"/>
    <w:rsid w:val="00C70EA7"/>
    <w:rsid w:val="00C7433F"/>
    <w:rsid w:val="00C7516E"/>
    <w:rsid w:val="00C75770"/>
    <w:rsid w:val="00CA56BB"/>
    <w:rsid w:val="00CB0542"/>
    <w:rsid w:val="00CB3184"/>
    <w:rsid w:val="00CC211D"/>
    <w:rsid w:val="00D00B2B"/>
    <w:rsid w:val="00D01C1F"/>
    <w:rsid w:val="00D24877"/>
    <w:rsid w:val="00D8250F"/>
    <w:rsid w:val="00D95C4C"/>
    <w:rsid w:val="00DA36ED"/>
    <w:rsid w:val="00DC1767"/>
    <w:rsid w:val="00DE34F1"/>
    <w:rsid w:val="00DE42A9"/>
    <w:rsid w:val="00DE6160"/>
    <w:rsid w:val="00DF4942"/>
    <w:rsid w:val="00E244E1"/>
    <w:rsid w:val="00E627B1"/>
    <w:rsid w:val="00E70169"/>
    <w:rsid w:val="00E9376C"/>
    <w:rsid w:val="00EA335E"/>
    <w:rsid w:val="00EA528C"/>
    <w:rsid w:val="00EA580C"/>
    <w:rsid w:val="00EC6F8D"/>
    <w:rsid w:val="00ED67BC"/>
    <w:rsid w:val="00EE49F4"/>
    <w:rsid w:val="00EF34E2"/>
    <w:rsid w:val="00F14292"/>
    <w:rsid w:val="00F30DC6"/>
    <w:rsid w:val="00F32C23"/>
    <w:rsid w:val="00F53DE9"/>
    <w:rsid w:val="00F576CB"/>
    <w:rsid w:val="00F7035D"/>
    <w:rsid w:val="00F71A02"/>
    <w:rsid w:val="00F82E19"/>
    <w:rsid w:val="00FA0D63"/>
    <w:rsid w:val="00FB2F3D"/>
    <w:rsid w:val="00FD1226"/>
    <w:rsid w:val="00FD307A"/>
    <w:rsid w:val="00FD74CA"/>
    <w:rsid w:val="00FF4830"/>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8B8A9B6"/>
  <w15:docId w15:val="{2D9AE95E-5789-4B8F-99A1-06F3B279C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5">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45CB4"/>
    <w:rPr>
      <w:rFonts w:ascii="Times New Roman" w:eastAsia="Times New Roman" w:hAnsi="Times New Roman"/>
      <w:sz w:val="24"/>
      <w:szCs w:val="24"/>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9"/>
      </w:numPr>
      <w:spacing w:after="120"/>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345CB4"/>
    <w:pPr>
      <w:numPr>
        <w:numId w:val="10"/>
      </w:numPr>
      <w:autoSpaceDE w:val="0"/>
      <w:autoSpaceDN w:val="0"/>
      <w:adjustRightInd w:val="0"/>
      <w:spacing w:after="120"/>
      <w:jc w:val="both"/>
    </w:pPr>
    <w:rPr>
      <w:rFonts w:ascii="Arial" w:eastAsia="SimSun" w:hAnsi="Arial" w:cs="Arial"/>
      <w:sz w:val="22"/>
      <w:szCs w:val="22"/>
      <w:u w:val="single"/>
      <w:lang w:val="en-GB"/>
    </w:rPr>
  </w:style>
  <w:style w:type="character" w:styleId="Hyperlink">
    <w:name w:val="Hyperlink"/>
    <w:basedOn w:val="DefaultParagraphFont"/>
    <w:uiPriority w:val="99"/>
    <w:unhideWhenUsed/>
    <w:rsid w:val="00B37847"/>
    <w:rPr>
      <w:color w:val="0000FF" w:themeColor="hyperlink"/>
      <w:u w:val="single"/>
    </w:rPr>
  </w:style>
  <w:style w:type="character" w:styleId="FollowedHyperlink">
    <w:name w:val="FollowedHyperlink"/>
    <w:basedOn w:val="DefaultParagraphFont"/>
    <w:uiPriority w:val="99"/>
    <w:semiHidden/>
    <w:unhideWhenUsed/>
    <w:rsid w:val="00B011B3"/>
    <w:rPr>
      <w:color w:val="800080" w:themeColor="followedHyperlink"/>
      <w:u w:val="single"/>
    </w:rPr>
  </w:style>
  <w:style w:type="character" w:styleId="CommentReference">
    <w:name w:val="annotation reference"/>
    <w:basedOn w:val="DefaultParagraphFont"/>
    <w:uiPriority w:val="99"/>
    <w:semiHidden/>
    <w:unhideWhenUsed/>
    <w:rsid w:val="00AA59E2"/>
    <w:rPr>
      <w:sz w:val="16"/>
      <w:szCs w:val="16"/>
    </w:rPr>
  </w:style>
  <w:style w:type="paragraph" w:styleId="CommentText">
    <w:name w:val="annotation text"/>
    <w:basedOn w:val="Normal"/>
    <w:link w:val="CommentTextChar"/>
    <w:uiPriority w:val="99"/>
    <w:semiHidden/>
    <w:unhideWhenUsed/>
    <w:rsid w:val="00AA59E2"/>
    <w:rPr>
      <w:sz w:val="20"/>
      <w:szCs w:val="20"/>
    </w:rPr>
  </w:style>
  <w:style w:type="character" w:customStyle="1" w:styleId="CommentTextChar">
    <w:name w:val="Comment Text Char"/>
    <w:basedOn w:val="DefaultParagraphFont"/>
    <w:link w:val="CommentText"/>
    <w:uiPriority w:val="99"/>
    <w:semiHidden/>
    <w:rsid w:val="00AA59E2"/>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A59E2"/>
    <w:rPr>
      <w:b/>
      <w:bCs/>
    </w:rPr>
  </w:style>
  <w:style w:type="character" w:customStyle="1" w:styleId="CommentSubjectChar">
    <w:name w:val="Comment Subject Char"/>
    <w:basedOn w:val="CommentTextChar"/>
    <w:link w:val="CommentSubject"/>
    <w:uiPriority w:val="99"/>
    <w:semiHidden/>
    <w:rsid w:val="00AA59E2"/>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en/Decisions/10.COM/3" TargetMode="External"/><Relationship Id="rId13" Type="http://schemas.openxmlformats.org/officeDocument/2006/relationships/hyperlink" Target="https://ich.unesco.org/en/Decisions/11.COM/3"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h.unesco.org/en/Decisions/10.COM/3"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en/Decisions/13.COM/3" TargetMode="External"/><Relationship Id="rId5" Type="http://schemas.openxmlformats.org/officeDocument/2006/relationships/webSettings" Target="webSettings.xml"/><Relationship Id="rId15" Type="http://schemas.openxmlformats.org/officeDocument/2006/relationships/hyperlink" Target="https://ich.unesco.org/en/Decisions/13.COM/3" TargetMode="External"/><Relationship Id="rId10" Type="http://schemas.openxmlformats.org/officeDocument/2006/relationships/hyperlink" Target="https://ich.unesco.org/en/Decisions/12.COM/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ch.unesco.org/en/Decisions/11.COM/3" TargetMode="External"/><Relationship Id="rId14" Type="http://schemas.openxmlformats.org/officeDocument/2006/relationships/hyperlink" Target="https://ich.unesco.org/en/Decisions/12.COM/3"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2A163-27F0-4B8A-A50B-5E5C084E1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document_EN</Template>
  <TotalTime>71</TotalTime>
  <Pages>2</Pages>
  <Words>541</Words>
  <Characters>3088</Characters>
  <Application>Microsoft Office Word</Application>
  <DocSecurity>0</DocSecurity>
  <Lines>25</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UNESCO</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Shin, Eunkyung</dc:creator>
  <cp:lastModifiedBy>thibault</cp:lastModifiedBy>
  <cp:revision>11</cp:revision>
  <cp:lastPrinted>2017-10-17T12:37:00Z</cp:lastPrinted>
  <dcterms:created xsi:type="dcterms:W3CDTF">2019-11-25T09:46:00Z</dcterms:created>
  <dcterms:modified xsi:type="dcterms:W3CDTF">2019-12-08T22:11:00Z</dcterms:modified>
</cp:coreProperties>
</file>