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BBBDB" w14:textId="77777777" w:rsidR="00DD73B2" w:rsidRPr="00293C60" w:rsidRDefault="00DD73B2" w:rsidP="00DD73B2">
      <w:pPr>
        <w:spacing w:before="1440"/>
        <w:jc w:val="center"/>
        <w:rPr>
          <w:rFonts w:ascii="Arial" w:hAnsi="Arial" w:cs="Arial"/>
          <w:b/>
          <w:sz w:val="22"/>
          <w:szCs w:val="22"/>
          <w:lang w:val="en-GB"/>
        </w:rPr>
      </w:pPr>
      <w:r w:rsidRPr="00293C60">
        <w:rPr>
          <w:rFonts w:ascii="Arial" w:hAnsi="Arial" w:cs="Arial"/>
          <w:b/>
          <w:sz w:val="22"/>
          <w:szCs w:val="22"/>
          <w:lang w:val="en-GB"/>
        </w:rPr>
        <w:t>CONVENT</w:t>
      </w:r>
      <w:r>
        <w:rPr>
          <w:rFonts w:ascii="Arial" w:hAnsi="Arial" w:cs="Arial"/>
          <w:b/>
          <w:sz w:val="22"/>
          <w:szCs w:val="22"/>
          <w:lang w:val="en-GB"/>
        </w:rPr>
        <w:t>ION FOR THE SAFEGUARDING OF THE</w:t>
      </w:r>
      <w:bookmarkStart w:id="0" w:name="_GoBack"/>
      <w:bookmarkEnd w:id="0"/>
      <w:r w:rsidRPr="00293C60">
        <w:rPr>
          <w:rFonts w:ascii="Arial" w:hAnsi="Arial" w:cs="Arial"/>
          <w:b/>
          <w:sz w:val="22"/>
          <w:szCs w:val="22"/>
          <w:lang w:val="en-GB"/>
        </w:rPr>
        <w:br/>
        <w:t>INTANGIBLE CULTURAL HERITAGE</w:t>
      </w:r>
    </w:p>
    <w:p w14:paraId="4682A8EF" w14:textId="77777777" w:rsidR="00DD73B2" w:rsidRPr="00293C60" w:rsidRDefault="00DD73B2" w:rsidP="00DD73B2">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1D97B3A4" w14:textId="77777777" w:rsidR="00DD73B2" w:rsidRPr="00C56685" w:rsidRDefault="00DD73B2" w:rsidP="00DD73B2">
      <w:pPr>
        <w:spacing w:before="840"/>
        <w:jc w:val="center"/>
        <w:rPr>
          <w:rFonts w:ascii="Arial" w:hAnsi="Arial" w:cs="Arial"/>
          <w:b/>
          <w:sz w:val="22"/>
          <w:szCs w:val="22"/>
          <w:lang w:val="en-GB"/>
        </w:rPr>
      </w:pPr>
      <w:r w:rsidRPr="00C56685">
        <w:rPr>
          <w:rFonts w:ascii="Arial" w:eastAsiaTheme="minorEastAsia" w:hAnsi="Arial" w:cs="Arial"/>
          <w:b/>
          <w:sz w:val="22"/>
          <w:szCs w:val="22"/>
          <w:lang w:val="en-GB" w:eastAsia="ko-KR"/>
        </w:rPr>
        <w:t>Fourteen</w:t>
      </w:r>
      <w:r w:rsidRPr="00C56685">
        <w:rPr>
          <w:rFonts w:ascii="Arial" w:hAnsi="Arial" w:cs="Arial"/>
          <w:b/>
          <w:sz w:val="22"/>
          <w:szCs w:val="22"/>
          <w:lang w:val="en-GB"/>
        </w:rPr>
        <w:t>th session</w:t>
      </w:r>
    </w:p>
    <w:p w14:paraId="5FD353BF" w14:textId="77777777" w:rsidR="00DD73B2" w:rsidRPr="00C56685" w:rsidRDefault="00DD73B2" w:rsidP="00DD73B2">
      <w:pPr>
        <w:jc w:val="center"/>
        <w:rPr>
          <w:rFonts w:ascii="Arial" w:eastAsia="Malgun Gothic" w:hAnsi="Arial" w:cs="Arial"/>
          <w:b/>
          <w:sz w:val="22"/>
          <w:szCs w:val="22"/>
          <w:lang w:val="en-GB" w:eastAsia="ko-KR"/>
        </w:rPr>
      </w:pPr>
      <w:r w:rsidRPr="00C56685">
        <w:rPr>
          <w:rFonts w:ascii="Arial" w:eastAsia="Malgun Gothic" w:hAnsi="Arial" w:cs="Arial"/>
          <w:b/>
          <w:sz w:val="22"/>
          <w:szCs w:val="22"/>
          <w:lang w:val="en-GB" w:eastAsia="ko-KR"/>
        </w:rPr>
        <w:t>Bogotá, Republic of Colombia</w:t>
      </w:r>
    </w:p>
    <w:p w14:paraId="4940B6EE" w14:textId="77777777" w:rsidR="00DD73B2" w:rsidRPr="00C56685" w:rsidRDefault="00DD73B2" w:rsidP="00DD73B2">
      <w:pPr>
        <w:jc w:val="center"/>
        <w:rPr>
          <w:rFonts w:ascii="Arial" w:eastAsiaTheme="minorEastAsia" w:hAnsi="Arial" w:cs="Arial"/>
          <w:b/>
          <w:sz w:val="22"/>
          <w:szCs w:val="22"/>
          <w:lang w:val="en-GB" w:eastAsia="ko-KR"/>
        </w:rPr>
      </w:pPr>
      <w:r w:rsidRPr="00C56685">
        <w:rPr>
          <w:rFonts w:ascii="Arial" w:hAnsi="Arial" w:cs="Arial"/>
          <w:b/>
          <w:sz w:val="22"/>
          <w:szCs w:val="22"/>
          <w:lang w:val="en-GB"/>
        </w:rPr>
        <w:t>9 to 14 December 201</w:t>
      </w:r>
      <w:r w:rsidRPr="00C56685">
        <w:rPr>
          <w:rFonts w:ascii="Arial" w:eastAsia="Malgun Gothic" w:hAnsi="Arial" w:cs="Arial"/>
          <w:b/>
          <w:sz w:val="22"/>
          <w:szCs w:val="22"/>
          <w:lang w:val="en-GB" w:eastAsia="ko-KR"/>
        </w:rPr>
        <w:t>9</w:t>
      </w:r>
    </w:p>
    <w:p w14:paraId="52B69B8E" w14:textId="77777777" w:rsidR="00DD73B2" w:rsidRPr="00C56685" w:rsidRDefault="00DD73B2" w:rsidP="00DD73B2">
      <w:pPr>
        <w:pStyle w:val="Sansinterligne2"/>
        <w:spacing w:before="1200"/>
        <w:jc w:val="center"/>
        <w:rPr>
          <w:rFonts w:ascii="Arial" w:hAnsi="Arial" w:cs="Arial"/>
          <w:b/>
          <w:sz w:val="22"/>
          <w:szCs w:val="22"/>
          <w:lang w:val="en-GB"/>
        </w:rPr>
      </w:pPr>
      <w:r w:rsidRPr="00C56685">
        <w:rPr>
          <w:rFonts w:ascii="Arial" w:hAnsi="Arial" w:cs="Arial"/>
          <w:b/>
          <w:sz w:val="22"/>
          <w:szCs w:val="22"/>
          <w:u w:val="single"/>
          <w:lang w:val="en-GB"/>
        </w:rPr>
        <w:t>Item 12 of the Provisional Agenda</w:t>
      </w:r>
      <w:r w:rsidRPr="00C56685">
        <w:rPr>
          <w:rFonts w:ascii="Arial" w:hAnsi="Arial" w:cs="Arial"/>
          <w:b/>
          <w:sz w:val="22"/>
          <w:szCs w:val="22"/>
          <w:lang w:val="en-GB"/>
        </w:rPr>
        <w:t>:</w:t>
      </w:r>
    </w:p>
    <w:p w14:paraId="427A8149" w14:textId="77777777" w:rsidR="00DD73B2" w:rsidRPr="00C56685" w:rsidRDefault="00DD73B2" w:rsidP="00DD73B2">
      <w:pPr>
        <w:pStyle w:val="Sansinterligne2"/>
        <w:spacing w:after="840"/>
        <w:jc w:val="center"/>
        <w:rPr>
          <w:rFonts w:ascii="Arial" w:hAnsi="Arial" w:cs="Arial"/>
          <w:b/>
          <w:sz w:val="22"/>
          <w:szCs w:val="22"/>
          <w:lang w:val="en-GB"/>
        </w:rPr>
      </w:pPr>
      <w:r w:rsidRPr="00C56685">
        <w:rPr>
          <w:rFonts w:ascii="Arial" w:hAnsi="Arial" w:cs="Arial"/>
          <w:b/>
          <w:sz w:val="22"/>
          <w:szCs w:val="22"/>
          <w:lang w:val="en-GB"/>
        </w:rPr>
        <w:t>Follow-up on elements inscribed on the Lists of the Convention</w:t>
      </w:r>
    </w:p>
    <w:p w14:paraId="4F125596" w14:textId="64106FE0" w:rsidR="00DD73B2" w:rsidRDefault="00DD73B2">
      <w:pPr>
        <w:rPr>
          <w:rFonts w:ascii="Arial" w:hAnsi="Arial" w:cs="Arial"/>
          <w:b/>
          <w:sz w:val="22"/>
          <w:szCs w:val="22"/>
          <w:lang w:val="en-GB"/>
        </w:rPr>
      </w:pPr>
      <w:r>
        <w:rPr>
          <w:rFonts w:ascii="Arial" w:hAnsi="Arial" w:cs="Arial"/>
          <w:b/>
          <w:sz w:val="22"/>
          <w:szCs w:val="22"/>
          <w:lang w:val="en-GB"/>
        </w:rPr>
        <w:br w:type="page"/>
      </w:r>
    </w:p>
    <w:p w14:paraId="285C98DE" w14:textId="77777777" w:rsidR="00FC7D31" w:rsidRPr="00D76865" w:rsidRDefault="00FC7D31" w:rsidP="00FC7D31">
      <w:pPr>
        <w:spacing w:before="240"/>
        <w:jc w:val="center"/>
        <w:rPr>
          <w:rFonts w:ascii="Arial" w:hAnsi="Arial" w:cs="Arial"/>
          <w:b/>
          <w:sz w:val="22"/>
          <w:szCs w:val="22"/>
          <w:lang w:val="en-GB"/>
        </w:rPr>
      </w:pPr>
      <w:r w:rsidRPr="00D76865">
        <w:rPr>
          <w:rFonts w:ascii="Arial" w:hAnsi="Arial" w:cs="Arial"/>
          <w:b/>
          <w:sz w:val="22"/>
          <w:szCs w:val="22"/>
          <w:lang w:val="en-GB"/>
        </w:rPr>
        <w:lastRenderedPageBreak/>
        <w:t>ADDENDUM</w:t>
      </w:r>
    </w:p>
    <w:p w14:paraId="08B7A933" w14:textId="1C49BE9E" w:rsidR="002F7AEA" w:rsidRDefault="002F7AEA" w:rsidP="002F7AEA">
      <w:pPr>
        <w:pStyle w:val="COMPara"/>
        <w:numPr>
          <w:ilvl w:val="0"/>
          <w:numId w:val="0"/>
        </w:numPr>
        <w:spacing w:before="120"/>
        <w:jc w:val="both"/>
        <w:rPr>
          <w:b/>
        </w:rPr>
      </w:pPr>
    </w:p>
    <w:p w14:paraId="59ADB856" w14:textId="645D78D5" w:rsidR="001F421F" w:rsidRDefault="00D95831" w:rsidP="002F7AEA">
      <w:pPr>
        <w:pStyle w:val="COMPara"/>
        <w:numPr>
          <w:ilvl w:val="0"/>
          <w:numId w:val="0"/>
        </w:numPr>
        <w:spacing w:before="120"/>
        <w:jc w:val="both"/>
        <w:rPr>
          <w:rFonts w:eastAsia="SimSun"/>
          <w:lang w:val="en-US" w:bidi="en-US"/>
        </w:rPr>
      </w:pPr>
      <w:r>
        <w:rPr>
          <w:rFonts w:eastAsia="SimSun"/>
          <w:lang w:val="en-US" w:bidi="en-US"/>
        </w:rPr>
        <w:t>On 5 December 2019, t</w:t>
      </w:r>
      <w:r w:rsidR="002F7AEA">
        <w:rPr>
          <w:rFonts w:eastAsia="SimSun"/>
          <w:lang w:bidi="en-US"/>
        </w:rPr>
        <w:t>he Permanent Delegation of the Kingdom of Belgium to UNESCO</w:t>
      </w:r>
      <w:r w:rsidR="002F7AEA" w:rsidRPr="002F7AEA">
        <w:rPr>
          <w:rFonts w:eastAsia="SimSun"/>
          <w:lang w:bidi="en-US"/>
        </w:rPr>
        <w:t xml:space="preserve"> </w:t>
      </w:r>
      <w:r>
        <w:rPr>
          <w:rFonts w:eastAsia="SimSun"/>
          <w:lang w:bidi="en-US"/>
        </w:rPr>
        <w:t xml:space="preserve">sent a </w:t>
      </w:r>
      <w:r w:rsidRPr="00853F2B">
        <w:rPr>
          <w:rFonts w:eastAsia="SimSun"/>
          <w:i/>
          <w:lang w:bidi="en-US"/>
        </w:rPr>
        <w:t xml:space="preserve">note </w:t>
      </w:r>
      <w:proofErr w:type="spellStart"/>
      <w:r w:rsidRPr="00853F2B">
        <w:rPr>
          <w:rFonts w:eastAsia="SimSun"/>
          <w:i/>
          <w:lang w:bidi="en-US"/>
        </w:rPr>
        <w:t>verbal</w:t>
      </w:r>
      <w:r w:rsidR="003D6761" w:rsidRPr="00853F2B">
        <w:rPr>
          <w:rFonts w:eastAsia="SimSun"/>
          <w:i/>
          <w:lang w:bidi="en-US"/>
        </w:rPr>
        <w:t>e</w:t>
      </w:r>
      <w:proofErr w:type="spellEnd"/>
      <w:r>
        <w:rPr>
          <w:rFonts w:eastAsia="SimSun"/>
          <w:lang w:bidi="en-US"/>
        </w:rPr>
        <w:t xml:space="preserve"> </w:t>
      </w:r>
      <w:r w:rsidR="00EF0C80">
        <w:rPr>
          <w:rFonts w:eastAsia="SimSun"/>
          <w:lang w:val="en-US" w:bidi="en-US"/>
        </w:rPr>
        <w:t>(</w:t>
      </w:r>
      <w:r w:rsidR="00EF0C80" w:rsidRPr="002610B5">
        <w:rPr>
          <w:rFonts w:eastAsia="SimSun"/>
          <w:lang w:val="en-US" w:bidi="en-US"/>
        </w:rPr>
        <w:t>no. PCI/BE/212</w:t>
      </w:r>
      <w:r w:rsidR="00EF0C80">
        <w:rPr>
          <w:rFonts w:eastAsia="SimSun"/>
          <w:lang w:val="en-US" w:bidi="en-US"/>
        </w:rPr>
        <w:t xml:space="preserve">) </w:t>
      </w:r>
      <w:r>
        <w:rPr>
          <w:rFonts w:eastAsia="SimSun"/>
          <w:lang w:val="en-US" w:bidi="en-US"/>
        </w:rPr>
        <w:t xml:space="preserve">to the Secretariat of the 2003 Convention requesting </w:t>
      </w:r>
      <w:r w:rsidR="002F7AEA">
        <w:rPr>
          <w:rFonts w:eastAsia="SimSun"/>
          <w:lang w:val="en-US" w:bidi="en-US"/>
        </w:rPr>
        <w:t>that the Aalst carnival be removed from the Representative List of the Intangible Cultural Heritage of Humanity</w:t>
      </w:r>
      <w:r w:rsidR="00A60FBE">
        <w:rPr>
          <w:rFonts w:eastAsia="SimSun"/>
          <w:lang w:val="en-US" w:bidi="en-US"/>
        </w:rPr>
        <w:t xml:space="preserve"> ‘at the request of the city of Aalst </w:t>
      </w:r>
      <w:r w:rsidR="00DF3AC9">
        <w:rPr>
          <w:rFonts w:eastAsia="SimSun"/>
          <w:lang w:val="en-US" w:bidi="en-US"/>
        </w:rPr>
        <w:t>[</w:t>
      </w:r>
      <w:r w:rsidR="00A60FBE">
        <w:rPr>
          <w:rFonts w:eastAsia="SimSun"/>
          <w:lang w:val="en-US" w:bidi="en-US"/>
        </w:rPr>
        <w:t>and</w:t>
      </w:r>
      <w:r w:rsidR="00DF3AC9">
        <w:rPr>
          <w:rFonts w:eastAsia="SimSun"/>
          <w:lang w:val="en-US" w:bidi="en-US"/>
        </w:rPr>
        <w:t>]</w:t>
      </w:r>
      <w:r w:rsidR="00A60FBE">
        <w:rPr>
          <w:rFonts w:eastAsia="SimSun"/>
          <w:lang w:val="en-US" w:bidi="en-US"/>
        </w:rPr>
        <w:t xml:space="preserve"> on behalf of communit</w:t>
      </w:r>
      <w:r w:rsidR="00DF3AC9">
        <w:rPr>
          <w:rFonts w:eastAsia="SimSun"/>
          <w:lang w:val="en-US" w:bidi="en-US"/>
        </w:rPr>
        <w:t>y</w:t>
      </w:r>
      <w:r w:rsidR="00A60FBE">
        <w:rPr>
          <w:rFonts w:eastAsia="SimSun"/>
          <w:lang w:val="en-US" w:bidi="en-US"/>
        </w:rPr>
        <w:t xml:space="preserve"> of </w:t>
      </w:r>
      <w:r w:rsidR="00DF3AC9">
        <w:rPr>
          <w:rFonts w:eastAsia="SimSun"/>
          <w:lang w:val="en-US" w:bidi="en-US"/>
        </w:rPr>
        <w:t>the [</w:t>
      </w:r>
      <w:r w:rsidR="00A60FBE">
        <w:rPr>
          <w:rFonts w:eastAsia="SimSun"/>
          <w:lang w:val="en-US" w:bidi="en-US"/>
        </w:rPr>
        <w:t>Aalst</w:t>
      </w:r>
      <w:r w:rsidR="00DF3AC9">
        <w:rPr>
          <w:rFonts w:eastAsia="SimSun"/>
          <w:lang w:val="en-US" w:bidi="en-US"/>
        </w:rPr>
        <w:t>]</w:t>
      </w:r>
      <w:r w:rsidR="00A60FBE">
        <w:rPr>
          <w:rFonts w:eastAsia="SimSun"/>
          <w:lang w:val="en-US" w:bidi="en-US"/>
        </w:rPr>
        <w:t xml:space="preserve"> carnival’</w:t>
      </w:r>
      <w:r w:rsidR="002F7AEA">
        <w:rPr>
          <w:rFonts w:eastAsia="SimSun"/>
          <w:lang w:val="en-US" w:bidi="en-US"/>
        </w:rPr>
        <w:t xml:space="preserve">. </w:t>
      </w:r>
    </w:p>
    <w:p w14:paraId="068121CC" w14:textId="747134AA" w:rsidR="00D95831" w:rsidRPr="00D95831" w:rsidRDefault="00EF0C80" w:rsidP="00BB00D7">
      <w:pPr>
        <w:pStyle w:val="COMPara"/>
        <w:numPr>
          <w:ilvl w:val="0"/>
          <w:numId w:val="0"/>
        </w:numPr>
        <w:spacing w:before="120"/>
        <w:jc w:val="both"/>
        <w:rPr>
          <w:rFonts w:eastAsia="SimSun"/>
          <w:lang w:val="en-US" w:bidi="en-US"/>
        </w:rPr>
      </w:pPr>
      <w:r>
        <w:rPr>
          <w:rFonts w:eastAsia="SimSun"/>
          <w:lang w:val="en-US" w:bidi="en-US"/>
        </w:rPr>
        <w:t xml:space="preserve">This </w:t>
      </w:r>
      <w:r w:rsidR="00A60FBE" w:rsidRPr="00BB00D7">
        <w:rPr>
          <w:rFonts w:eastAsia="SimSun"/>
          <w:i/>
          <w:lang w:val="en-US" w:bidi="en-US"/>
        </w:rPr>
        <w:t xml:space="preserve">note </w:t>
      </w:r>
      <w:proofErr w:type="spellStart"/>
      <w:r w:rsidR="00A60FBE" w:rsidRPr="00BB00D7">
        <w:rPr>
          <w:rFonts w:eastAsia="SimSun"/>
          <w:i/>
          <w:lang w:val="en-US" w:bidi="en-US"/>
        </w:rPr>
        <w:t>verbal</w:t>
      </w:r>
      <w:r w:rsidR="000A49FA" w:rsidRPr="00BB00D7">
        <w:rPr>
          <w:rFonts w:eastAsia="SimSun"/>
          <w:i/>
          <w:lang w:val="en-US" w:bidi="en-US"/>
        </w:rPr>
        <w:t>e</w:t>
      </w:r>
      <w:proofErr w:type="spellEnd"/>
      <w:r w:rsidR="00A60FBE" w:rsidRPr="00BB00D7">
        <w:rPr>
          <w:rFonts w:eastAsia="SimSun"/>
          <w:i/>
          <w:lang w:val="en-US" w:bidi="en-US"/>
        </w:rPr>
        <w:t xml:space="preserve"> </w:t>
      </w:r>
      <w:r w:rsidR="00A60FBE">
        <w:rPr>
          <w:rFonts w:eastAsia="SimSun"/>
          <w:lang w:val="en-US" w:bidi="en-US"/>
        </w:rPr>
        <w:t xml:space="preserve">was </w:t>
      </w:r>
      <w:r w:rsidR="00FC5389">
        <w:rPr>
          <w:rFonts w:eastAsia="SimSun"/>
          <w:lang w:val="en-US" w:bidi="en-US"/>
        </w:rPr>
        <w:t>accompanied</w:t>
      </w:r>
      <w:r w:rsidR="00A60FBE">
        <w:rPr>
          <w:rFonts w:eastAsia="SimSun"/>
          <w:lang w:val="en-US" w:bidi="en-US"/>
        </w:rPr>
        <w:t xml:space="preserve"> by another </w:t>
      </w:r>
      <w:r w:rsidR="00A60FBE" w:rsidRPr="00BB00D7">
        <w:rPr>
          <w:rFonts w:eastAsia="SimSun"/>
          <w:i/>
          <w:lang w:val="en-US" w:bidi="en-US"/>
        </w:rPr>
        <w:t xml:space="preserve">note </w:t>
      </w:r>
      <w:proofErr w:type="spellStart"/>
      <w:r w:rsidR="00A60FBE" w:rsidRPr="00BB00D7">
        <w:rPr>
          <w:rFonts w:eastAsia="SimSun"/>
          <w:i/>
          <w:lang w:val="en-US" w:bidi="en-US"/>
        </w:rPr>
        <w:t>verbale</w:t>
      </w:r>
      <w:proofErr w:type="spellEnd"/>
      <w:r w:rsidR="00A60FBE" w:rsidRPr="00A60FBE">
        <w:rPr>
          <w:rFonts w:eastAsia="SimSun"/>
          <w:lang w:val="en-US" w:bidi="en-US"/>
        </w:rPr>
        <w:t xml:space="preserve"> </w:t>
      </w:r>
      <w:r w:rsidR="00A60FBE">
        <w:rPr>
          <w:rFonts w:eastAsia="SimSun"/>
          <w:lang w:val="en-US" w:bidi="en-US"/>
        </w:rPr>
        <w:t>(</w:t>
      </w:r>
      <w:r w:rsidR="00A60FBE" w:rsidRPr="002610B5">
        <w:rPr>
          <w:rFonts w:eastAsia="SimSun"/>
          <w:lang w:val="en-US" w:bidi="en-US"/>
        </w:rPr>
        <w:t>no. PCI/BE/21</w:t>
      </w:r>
      <w:r w:rsidR="00A60FBE">
        <w:rPr>
          <w:rFonts w:eastAsia="SimSun"/>
          <w:lang w:val="en-US" w:bidi="en-US"/>
        </w:rPr>
        <w:t>1) issued on the same day by</w:t>
      </w:r>
      <w:r w:rsidR="00A60FBE" w:rsidRPr="00A60FBE">
        <w:rPr>
          <w:rFonts w:eastAsia="SimSun"/>
          <w:lang w:bidi="en-US"/>
        </w:rPr>
        <w:t xml:space="preserve"> </w:t>
      </w:r>
      <w:r w:rsidR="00A60FBE">
        <w:rPr>
          <w:rFonts w:eastAsia="SimSun"/>
          <w:lang w:bidi="en-US"/>
        </w:rPr>
        <w:t>the Permanent Delegation of the Kingdom of Belgium to UNESCO</w:t>
      </w:r>
      <w:r w:rsidR="00A60FBE">
        <w:rPr>
          <w:rFonts w:eastAsia="SimSun"/>
          <w:lang w:val="en-US" w:bidi="en-US"/>
        </w:rPr>
        <w:t xml:space="preserve">, </w:t>
      </w:r>
      <w:r w:rsidR="001363DA">
        <w:rPr>
          <w:rFonts w:eastAsia="SimSun"/>
          <w:lang w:val="en-US" w:bidi="en-US"/>
        </w:rPr>
        <w:t>transmitting letters</w:t>
      </w:r>
      <w:r>
        <w:rPr>
          <w:rFonts w:eastAsia="SimSun"/>
          <w:lang w:val="en-US" w:bidi="en-US"/>
        </w:rPr>
        <w:t xml:space="preserve"> </w:t>
      </w:r>
      <w:r w:rsidR="00A60FBE">
        <w:rPr>
          <w:rFonts w:eastAsia="SimSun"/>
          <w:lang w:val="en-US" w:bidi="en-US"/>
        </w:rPr>
        <w:t>from</w:t>
      </w:r>
      <w:r>
        <w:rPr>
          <w:rFonts w:eastAsia="SimSun"/>
          <w:lang w:bidi="en-US"/>
        </w:rPr>
        <w:t xml:space="preserve"> the Flemish </w:t>
      </w:r>
      <w:r w:rsidRPr="00C57286">
        <w:rPr>
          <w:rFonts w:eastAsia="SimSun"/>
          <w:lang w:val="en-US" w:bidi="en-US"/>
        </w:rPr>
        <w:t>Department for Culture, Youth and Media</w:t>
      </w:r>
      <w:r>
        <w:rPr>
          <w:rFonts w:eastAsia="SimSun"/>
          <w:lang w:val="en-US" w:bidi="en-US"/>
        </w:rPr>
        <w:t xml:space="preserve"> </w:t>
      </w:r>
      <w:r w:rsidR="00A60FBE">
        <w:rPr>
          <w:rFonts w:eastAsia="SimSun"/>
          <w:lang w:val="en-US" w:bidi="en-US"/>
        </w:rPr>
        <w:t>as well as</w:t>
      </w:r>
      <w:r>
        <w:rPr>
          <w:rFonts w:eastAsia="SimSun"/>
          <w:lang w:val="en-US" w:bidi="en-US"/>
        </w:rPr>
        <w:t xml:space="preserve"> the municipal authorities of Aalst</w:t>
      </w:r>
      <w:r w:rsidR="00A60FBE">
        <w:rPr>
          <w:rFonts w:eastAsia="SimSun"/>
          <w:lang w:val="en-US" w:bidi="en-US"/>
        </w:rPr>
        <w:t>.</w:t>
      </w:r>
    </w:p>
    <w:p w14:paraId="62AC2C7F" w14:textId="77777777" w:rsidR="008E3E1B" w:rsidRPr="00BB00D7" w:rsidRDefault="008E3E1B" w:rsidP="00BB00D7">
      <w:pPr>
        <w:pStyle w:val="COMPara"/>
        <w:numPr>
          <w:ilvl w:val="0"/>
          <w:numId w:val="0"/>
        </w:numPr>
        <w:ind w:left="2880"/>
        <w:jc w:val="both"/>
        <w:rPr>
          <w:b/>
        </w:rPr>
      </w:pPr>
    </w:p>
    <w:p w14:paraId="2A04CA9C" w14:textId="77777777" w:rsidR="00DD73B2" w:rsidRDefault="00DD73B2" w:rsidP="00D634CC">
      <w:pPr>
        <w:spacing w:before="1440"/>
        <w:jc w:val="center"/>
        <w:rPr>
          <w:rFonts w:ascii="Arial" w:hAnsi="Arial" w:cs="Arial"/>
          <w:b/>
          <w:sz w:val="22"/>
          <w:szCs w:val="22"/>
          <w:lang w:val="en-GB"/>
        </w:rPr>
      </w:pPr>
    </w:p>
    <w:p w14:paraId="65A0C64E" w14:textId="238114B9" w:rsidR="00FC7D31" w:rsidRDefault="00FC7D31" w:rsidP="00D634CC">
      <w:pPr>
        <w:spacing w:before="1440"/>
        <w:jc w:val="center"/>
        <w:rPr>
          <w:rFonts w:ascii="Arial" w:hAnsi="Arial" w:cs="Arial"/>
          <w:b/>
          <w:sz w:val="22"/>
          <w:szCs w:val="22"/>
          <w:lang w:val="en-GB"/>
        </w:rPr>
        <w:sectPr w:rsidR="00FC7D31" w:rsidSect="00635C64">
          <w:headerReference w:type="even" r:id="rId8"/>
          <w:headerReference w:type="default" r:id="rId9"/>
          <w:headerReference w:type="first" r:id="rId10"/>
          <w:pgSz w:w="12240" w:h="15840" w:code="1"/>
          <w:pgMar w:top="1418" w:right="1134" w:bottom="1134" w:left="1134" w:header="397" w:footer="284" w:gutter="0"/>
          <w:cols w:space="708"/>
          <w:titlePg/>
          <w:docGrid w:linePitch="360"/>
        </w:sectPr>
      </w:pPr>
    </w:p>
    <w:p w14:paraId="0F520CB3" w14:textId="6A76150C" w:rsidR="00D634CC" w:rsidRPr="00293C60" w:rsidRDefault="00D634CC" w:rsidP="00D634CC">
      <w:pPr>
        <w:spacing w:before="1440"/>
        <w:jc w:val="center"/>
        <w:rPr>
          <w:rFonts w:ascii="Arial" w:hAnsi="Arial" w:cs="Arial"/>
          <w:b/>
          <w:sz w:val="22"/>
          <w:szCs w:val="22"/>
          <w:lang w:val="en-GB"/>
        </w:rPr>
      </w:pPr>
      <w:r w:rsidRPr="00293C60">
        <w:rPr>
          <w:rFonts w:ascii="Arial" w:hAnsi="Arial" w:cs="Arial"/>
          <w:b/>
          <w:sz w:val="22"/>
          <w:szCs w:val="22"/>
          <w:lang w:val="en-GB"/>
        </w:rPr>
        <w:lastRenderedPageBreak/>
        <w:t>CONVENT</w:t>
      </w:r>
      <w:r>
        <w:rPr>
          <w:rFonts w:ascii="Arial" w:hAnsi="Arial" w:cs="Arial"/>
          <w:b/>
          <w:sz w:val="22"/>
          <w:szCs w:val="22"/>
          <w:lang w:val="en-GB"/>
        </w:rPr>
        <w:t>ION FOR THE SAFEGUARDING OF THE</w:t>
      </w:r>
      <w:r w:rsidRPr="00293C60">
        <w:rPr>
          <w:rFonts w:ascii="Arial" w:hAnsi="Arial" w:cs="Arial"/>
          <w:b/>
          <w:sz w:val="22"/>
          <w:szCs w:val="22"/>
          <w:lang w:val="en-GB"/>
        </w:rPr>
        <w:br/>
        <w:t>INTANGIBLE CULTURAL HERITAGE</w:t>
      </w:r>
    </w:p>
    <w:p w14:paraId="59BDD7B6" w14:textId="77777777" w:rsidR="00D634CC" w:rsidRPr="00293C60" w:rsidRDefault="00D634CC" w:rsidP="00D634CC">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340C9236" w14:textId="77777777" w:rsidR="00EC6F8D" w:rsidRPr="00C56685" w:rsidRDefault="00C5776D">
      <w:pPr>
        <w:spacing w:before="840"/>
        <w:jc w:val="center"/>
        <w:rPr>
          <w:rFonts w:ascii="Arial" w:hAnsi="Arial" w:cs="Arial"/>
          <w:b/>
          <w:sz w:val="22"/>
          <w:szCs w:val="22"/>
          <w:lang w:val="en-GB"/>
        </w:rPr>
      </w:pPr>
      <w:r w:rsidRPr="00C56685">
        <w:rPr>
          <w:rFonts w:ascii="Arial" w:eastAsiaTheme="minorEastAsia" w:hAnsi="Arial" w:cs="Arial"/>
          <w:b/>
          <w:sz w:val="22"/>
          <w:szCs w:val="22"/>
          <w:lang w:val="en-GB" w:eastAsia="ko-KR"/>
        </w:rPr>
        <w:t>Fou</w:t>
      </w:r>
      <w:r w:rsidR="001D14FE" w:rsidRPr="00C56685">
        <w:rPr>
          <w:rFonts w:ascii="Arial" w:eastAsiaTheme="minorEastAsia" w:hAnsi="Arial" w:cs="Arial"/>
          <w:b/>
          <w:sz w:val="22"/>
          <w:szCs w:val="22"/>
          <w:lang w:val="en-GB" w:eastAsia="ko-KR"/>
        </w:rPr>
        <w:t>rteen</w:t>
      </w:r>
      <w:r w:rsidR="00CB0542" w:rsidRPr="00C56685">
        <w:rPr>
          <w:rFonts w:ascii="Arial" w:hAnsi="Arial" w:cs="Arial"/>
          <w:b/>
          <w:sz w:val="22"/>
          <w:szCs w:val="22"/>
          <w:lang w:val="en-GB"/>
        </w:rPr>
        <w:t>th</w:t>
      </w:r>
      <w:r w:rsidR="00EC6F8D" w:rsidRPr="00C56685">
        <w:rPr>
          <w:rFonts w:ascii="Arial" w:hAnsi="Arial" w:cs="Arial"/>
          <w:b/>
          <w:sz w:val="22"/>
          <w:szCs w:val="22"/>
          <w:lang w:val="en-GB"/>
        </w:rPr>
        <w:t xml:space="preserve"> session</w:t>
      </w:r>
    </w:p>
    <w:p w14:paraId="6151F203" w14:textId="77777777" w:rsidR="00C5776D" w:rsidRPr="00C56685" w:rsidRDefault="00C5776D">
      <w:pPr>
        <w:jc w:val="center"/>
        <w:rPr>
          <w:rFonts w:ascii="Arial" w:eastAsia="Malgun Gothic" w:hAnsi="Arial" w:cs="Arial"/>
          <w:b/>
          <w:sz w:val="22"/>
          <w:szCs w:val="22"/>
          <w:lang w:val="en-GB" w:eastAsia="ko-KR"/>
        </w:rPr>
      </w:pPr>
      <w:r w:rsidRPr="00C56685">
        <w:rPr>
          <w:rFonts w:ascii="Arial" w:eastAsia="Malgun Gothic" w:hAnsi="Arial" w:cs="Arial"/>
          <w:b/>
          <w:sz w:val="22"/>
          <w:szCs w:val="22"/>
          <w:lang w:val="en-GB" w:eastAsia="ko-KR"/>
        </w:rPr>
        <w:t>Bogotá, Republic of Colombia</w:t>
      </w:r>
    </w:p>
    <w:p w14:paraId="1FBE5979" w14:textId="77777777" w:rsidR="00EC6F8D" w:rsidRPr="00C56685" w:rsidRDefault="00C5776D">
      <w:pPr>
        <w:jc w:val="center"/>
        <w:rPr>
          <w:rFonts w:ascii="Arial" w:eastAsiaTheme="minorEastAsia" w:hAnsi="Arial" w:cs="Arial"/>
          <w:b/>
          <w:sz w:val="22"/>
          <w:szCs w:val="22"/>
          <w:lang w:val="en-GB" w:eastAsia="ko-KR"/>
        </w:rPr>
      </w:pPr>
      <w:r w:rsidRPr="00C56685">
        <w:rPr>
          <w:rFonts w:ascii="Arial" w:hAnsi="Arial" w:cs="Arial"/>
          <w:b/>
          <w:sz w:val="22"/>
          <w:szCs w:val="22"/>
          <w:lang w:val="en-GB"/>
        </w:rPr>
        <w:t>9 to 14 December 201</w:t>
      </w:r>
      <w:r w:rsidRPr="00C56685">
        <w:rPr>
          <w:rFonts w:ascii="Arial" w:eastAsia="Malgun Gothic" w:hAnsi="Arial" w:cs="Arial"/>
          <w:b/>
          <w:sz w:val="22"/>
          <w:szCs w:val="22"/>
          <w:lang w:val="en-GB" w:eastAsia="ko-KR"/>
        </w:rPr>
        <w:t>9</w:t>
      </w:r>
    </w:p>
    <w:p w14:paraId="647B3E83" w14:textId="488142AE" w:rsidR="00EC6F8D" w:rsidRPr="00C56685" w:rsidRDefault="00EC6F8D">
      <w:pPr>
        <w:pStyle w:val="Sansinterligne2"/>
        <w:spacing w:before="1200"/>
        <w:jc w:val="center"/>
        <w:rPr>
          <w:rFonts w:ascii="Arial" w:hAnsi="Arial" w:cs="Arial"/>
          <w:b/>
          <w:sz w:val="22"/>
          <w:szCs w:val="22"/>
          <w:lang w:val="en-GB"/>
        </w:rPr>
      </w:pPr>
      <w:r w:rsidRPr="00C56685">
        <w:rPr>
          <w:rFonts w:ascii="Arial" w:hAnsi="Arial" w:cs="Arial"/>
          <w:b/>
          <w:sz w:val="22"/>
          <w:szCs w:val="22"/>
          <w:u w:val="single"/>
          <w:lang w:val="en-GB"/>
        </w:rPr>
        <w:t xml:space="preserve">Item </w:t>
      </w:r>
      <w:r w:rsidR="0095010E" w:rsidRPr="00C56685">
        <w:rPr>
          <w:rFonts w:ascii="Arial" w:hAnsi="Arial" w:cs="Arial"/>
          <w:b/>
          <w:sz w:val="22"/>
          <w:szCs w:val="22"/>
          <w:u w:val="single"/>
          <w:lang w:val="en-GB"/>
        </w:rPr>
        <w:t>1</w:t>
      </w:r>
      <w:r w:rsidR="00AB7B47" w:rsidRPr="00C56685">
        <w:rPr>
          <w:rFonts w:ascii="Arial" w:hAnsi="Arial" w:cs="Arial"/>
          <w:b/>
          <w:sz w:val="22"/>
          <w:szCs w:val="22"/>
          <w:u w:val="single"/>
          <w:lang w:val="en-GB"/>
        </w:rPr>
        <w:t>2</w:t>
      </w:r>
      <w:r w:rsidRPr="00C56685">
        <w:rPr>
          <w:rFonts w:ascii="Arial" w:hAnsi="Arial" w:cs="Arial"/>
          <w:b/>
          <w:sz w:val="22"/>
          <w:szCs w:val="22"/>
          <w:u w:val="single"/>
          <w:lang w:val="en-GB"/>
        </w:rPr>
        <w:t xml:space="preserve"> of the Provisional Agenda</w:t>
      </w:r>
      <w:r w:rsidRPr="00C56685">
        <w:rPr>
          <w:rFonts w:ascii="Arial" w:hAnsi="Arial" w:cs="Arial"/>
          <w:b/>
          <w:sz w:val="22"/>
          <w:szCs w:val="22"/>
          <w:lang w:val="en-GB"/>
        </w:rPr>
        <w:t>:</w:t>
      </w:r>
    </w:p>
    <w:p w14:paraId="671A1356" w14:textId="22A093C3" w:rsidR="00EC6F8D" w:rsidRPr="00C56685" w:rsidRDefault="0095010E">
      <w:pPr>
        <w:pStyle w:val="Sansinterligne2"/>
        <w:spacing w:after="840"/>
        <w:jc w:val="center"/>
        <w:rPr>
          <w:rFonts w:ascii="Arial" w:hAnsi="Arial" w:cs="Arial"/>
          <w:b/>
          <w:sz w:val="22"/>
          <w:szCs w:val="22"/>
          <w:lang w:val="en-GB"/>
        </w:rPr>
      </w:pPr>
      <w:r w:rsidRPr="00C56685">
        <w:rPr>
          <w:rFonts w:ascii="Arial" w:hAnsi="Arial" w:cs="Arial"/>
          <w:b/>
          <w:sz w:val="22"/>
          <w:szCs w:val="22"/>
          <w:lang w:val="en-GB"/>
        </w:rPr>
        <w:t>Follow-up on elements inscribed on the Lists of the Convention</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15634E" w14:paraId="280BCCB2" w14:textId="77777777" w:rsidTr="00EC6F8D">
        <w:trPr>
          <w:jc w:val="center"/>
        </w:trPr>
        <w:tc>
          <w:tcPr>
            <w:tcW w:w="5670" w:type="dxa"/>
            <w:vAlign w:val="center"/>
          </w:tcPr>
          <w:p w14:paraId="6E64ABB9" w14:textId="77777777" w:rsidR="00EC6F8D" w:rsidRPr="0015634E" w:rsidRDefault="00EC6F8D">
            <w:pPr>
              <w:pStyle w:val="Sansinterligne1"/>
              <w:spacing w:before="200" w:after="200"/>
              <w:jc w:val="center"/>
              <w:rPr>
                <w:rFonts w:ascii="Arial" w:hAnsi="Arial" w:cs="Arial"/>
                <w:b/>
                <w:sz w:val="22"/>
                <w:szCs w:val="22"/>
                <w:lang w:val="en-GB"/>
              </w:rPr>
            </w:pPr>
            <w:r w:rsidRPr="0015634E">
              <w:rPr>
                <w:rFonts w:ascii="Arial" w:hAnsi="Arial" w:cs="Arial"/>
                <w:b/>
                <w:sz w:val="22"/>
                <w:szCs w:val="22"/>
                <w:lang w:val="en-GB"/>
              </w:rPr>
              <w:t>Summary</w:t>
            </w:r>
          </w:p>
          <w:p w14:paraId="1B98D23F" w14:textId="1C94A0D1" w:rsidR="00EC392A" w:rsidRPr="0015634E" w:rsidRDefault="00177783">
            <w:pPr>
              <w:pStyle w:val="Sansinterligne2"/>
              <w:spacing w:before="200" w:after="200"/>
              <w:jc w:val="both"/>
              <w:rPr>
                <w:rFonts w:ascii="Arial" w:hAnsi="Arial" w:cs="Arial"/>
                <w:sz w:val="22"/>
                <w:szCs w:val="22"/>
                <w:lang w:val="en-GB"/>
              </w:rPr>
            </w:pPr>
            <w:r w:rsidRPr="0015634E">
              <w:rPr>
                <w:rFonts w:ascii="Arial" w:hAnsi="Arial" w:cs="Arial"/>
                <w:sz w:val="22"/>
                <w:szCs w:val="22"/>
                <w:lang w:val="en-GB"/>
              </w:rPr>
              <w:t xml:space="preserve">At its </w:t>
            </w:r>
            <w:r w:rsidR="00207E61" w:rsidRPr="0015634E">
              <w:rPr>
                <w:rFonts w:ascii="Arial" w:hAnsi="Arial" w:cs="Arial"/>
                <w:sz w:val="22"/>
                <w:szCs w:val="22"/>
                <w:lang w:val="en-GB"/>
              </w:rPr>
              <w:t>meeting on 21 March 2019</w:t>
            </w:r>
            <w:r w:rsidRPr="0015634E">
              <w:rPr>
                <w:rFonts w:ascii="Arial" w:hAnsi="Arial" w:cs="Arial"/>
                <w:sz w:val="22"/>
                <w:szCs w:val="22"/>
                <w:lang w:val="en-GB"/>
              </w:rPr>
              <w:t>, the</w:t>
            </w:r>
            <w:r w:rsidR="00207E61" w:rsidRPr="0015634E">
              <w:rPr>
                <w:rFonts w:ascii="Arial" w:hAnsi="Arial" w:cs="Arial"/>
                <w:sz w:val="22"/>
                <w:szCs w:val="22"/>
                <w:lang w:val="en-GB"/>
              </w:rPr>
              <w:t xml:space="preserve"> Bureau of the</w:t>
            </w:r>
            <w:r w:rsidRPr="0015634E">
              <w:rPr>
                <w:rFonts w:ascii="Arial" w:hAnsi="Arial" w:cs="Arial"/>
                <w:sz w:val="22"/>
                <w:szCs w:val="22"/>
                <w:lang w:val="en-GB"/>
              </w:rPr>
              <w:t xml:space="preserve"> Committee </w:t>
            </w:r>
            <w:r w:rsidR="00207E61" w:rsidRPr="0015634E">
              <w:rPr>
                <w:rFonts w:ascii="Arial" w:hAnsi="Arial" w:cs="Arial"/>
                <w:sz w:val="22"/>
                <w:szCs w:val="22"/>
                <w:lang w:val="en-GB"/>
              </w:rPr>
              <w:t>requested that the Secretariat inscribe an item on the provisional agenda of the present session ‘in order to raise the case of the Aalst carnival in the context of the follow-up of inscribed elements on the Lists of the Convention, which includes the possibility of removing elements from the Lists of the Convention in accordance with paragraph 40 of the Operational Directives’ (</w:t>
            </w:r>
            <w:hyperlink r:id="rId11" w:history="1">
              <w:r w:rsidR="00207E61" w:rsidRPr="0015634E">
                <w:rPr>
                  <w:rStyle w:val="Hyperlink"/>
                  <w:rFonts w:ascii="Arial" w:hAnsi="Arial" w:cs="Arial"/>
                  <w:sz w:val="22"/>
                  <w:szCs w:val="22"/>
                  <w:lang w:val="en-GB"/>
                </w:rPr>
                <w:t>Decision 14.COM 1.BUR 4</w:t>
              </w:r>
            </w:hyperlink>
            <w:r w:rsidR="00207E61" w:rsidRPr="0015634E">
              <w:rPr>
                <w:rFonts w:ascii="Arial" w:hAnsi="Arial" w:cs="Arial"/>
                <w:sz w:val="22"/>
                <w:szCs w:val="22"/>
                <w:lang w:val="en-GB"/>
              </w:rPr>
              <w:t>). The present document will therefore examine the specific case of the Aalst carnival</w:t>
            </w:r>
            <w:r w:rsidR="004A744E" w:rsidRPr="0015634E">
              <w:rPr>
                <w:rFonts w:ascii="Arial" w:hAnsi="Arial" w:cs="Arial"/>
                <w:sz w:val="22"/>
                <w:szCs w:val="22"/>
                <w:lang w:val="en-GB"/>
              </w:rPr>
              <w:t xml:space="preserve">. </w:t>
            </w:r>
          </w:p>
          <w:p w14:paraId="14B61336" w14:textId="34534C23" w:rsidR="00EC6F8D" w:rsidRPr="0015634E" w:rsidRDefault="00EC6F8D" w:rsidP="00E75957">
            <w:pPr>
              <w:pStyle w:val="Sansinterligne2"/>
              <w:spacing w:before="200" w:after="200"/>
              <w:jc w:val="both"/>
              <w:rPr>
                <w:rFonts w:ascii="Arial" w:hAnsi="Arial" w:cs="Arial"/>
                <w:b/>
                <w:sz w:val="22"/>
                <w:szCs w:val="22"/>
                <w:lang w:val="en-GB"/>
              </w:rPr>
            </w:pPr>
            <w:r w:rsidRPr="0015634E">
              <w:rPr>
                <w:rFonts w:ascii="Arial" w:hAnsi="Arial" w:cs="Arial"/>
                <w:b/>
                <w:sz w:val="22"/>
                <w:szCs w:val="22"/>
                <w:lang w:val="en-GB"/>
              </w:rPr>
              <w:t xml:space="preserve">Decision required: </w:t>
            </w:r>
            <w:r w:rsidRPr="0015634E">
              <w:rPr>
                <w:rFonts w:ascii="Arial" w:hAnsi="Arial" w:cs="Arial"/>
                <w:bCs/>
                <w:sz w:val="22"/>
                <w:szCs w:val="22"/>
                <w:lang w:val="en-GB"/>
              </w:rPr>
              <w:t xml:space="preserve">paragraph </w:t>
            </w:r>
            <w:r w:rsidR="00920376" w:rsidRPr="0015634E">
              <w:rPr>
                <w:rFonts w:ascii="Arial" w:hAnsi="Arial" w:cs="Arial"/>
                <w:bCs/>
                <w:sz w:val="22"/>
                <w:szCs w:val="22"/>
                <w:lang w:val="en-GB"/>
              </w:rPr>
              <w:t>23</w:t>
            </w:r>
          </w:p>
        </w:tc>
      </w:tr>
    </w:tbl>
    <w:p w14:paraId="67B8867A" w14:textId="2DA0B00B" w:rsidR="0095010E" w:rsidRPr="0015634E" w:rsidRDefault="00655736">
      <w:pPr>
        <w:pStyle w:val="ListParagraph"/>
        <w:numPr>
          <w:ilvl w:val="0"/>
          <w:numId w:val="5"/>
        </w:numPr>
        <w:spacing w:before="360" w:after="120"/>
        <w:ind w:left="567" w:hanging="567"/>
        <w:jc w:val="both"/>
        <w:rPr>
          <w:rFonts w:ascii="Arial" w:hAnsi="Arial" w:cs="Arial"/>
          <w:b/>
          <w:sz w:val="22"/>
          <w:szCs w:val="22"/>
          <w:lang w:val="en-GB"/>
        </w:rPr>
      </w:pPr>
      <w:r w:rsidRPr="0015634E">
        <w:rPr>
          <w:lang w:val="en-GB"/>
        </w:rPr>
        <w:br w:type="page"/>
      </w:r>
      <w:r w:rsidR="0095010E" w:rsidRPr="0015634E">
        <w:rPr>
          <w:rFonts w:ascii="Arial" w:hAnsi="Arial" w:cs="Arial"/>
          <w:b/>
          <w:sz w:val="22"/>
          <w:szCs w:val="22"/>
          <w:lang w:val="en-GB"/>
        </w:rPr>
        <w:lastRenderedPageBreak/>
        <w:t>Background</w:t>
      </w:r>
    </w:p>
    <w:p w14:paraId="2D0BF0E8" w14:textId="30E010DC" w:rsidR="0095010E" w:rsidRPr="0015634E" w:rsidRDefault="003E642E">
      <w:pPr>
        <w:pStyle w:val="COMPara"/>
        <w:numPr>
          <w:ilvl w:val="3"/>
          <w:numId w:val="2"/>
        </w:numPr>
        <w:ind w:left="567" w:hanging="567"/>
        <w:jc w:val="both"/>
      </w:pPr>
      <w:r w:rsidRPr="0015634E">
        <w:t>At its thirteenth session, t</w:t>
      </w:r>
      <w:r w:rsidR="0095010E" w:rsidRPr="0015634E">
        <w:t xml:space="preserve">he Committee took </w:t>
      </w:r>
      <w:r w:rsidRPr="0015634E">
        <w:t>‘</w:t>
      </w:r>
      <w:r w:rsidR="0095010E" w:rsidRPr="0015634E">
        <w:t>note of the increasing number of cases</w:t>
      </w:r>
      <w:r w:rsidRPr="0015634E">
        <w:rPr>
          <w:snapToGrid/>
          <w:color w:val="414042"/>
          <w:sz w:val="21"/>
          <w:szCs w:val="21"/>
          <w:shd w:val="clear" w:color="auto" w:fill="FFFFFF"/>
        </w:rPr>
        <w:t xml:space="preserve"> </w:t>
      </w:r>
      <w:r w:rsidRPr="0015634E">
        <w:t>that are brought to the attention of the Secretariat regarding the changing status of elements inscribed on the Lists of the Convention’, ‘</w:t>
      </w:r>
      <w:r w:rsidR="0095010E" w:rsidRPr="0015634E">
        <w:t>recognize</w:t>
      </w:r>
      <w:r w:rsidRPr="0015634E">
        <w:t>[</w:t>
      </w:r>
      <w:r w:rsidR="0095010E" w:rsidRPr="0015634E">
        <w:t>d</w:t>
      </w:r>
      <w:r w:rsidRPr="0015634E">
        <w:t>]</w:t>
      </w:r>
      <w:r w:rsidR="0095010E" w:rsidRPr="0015634E">
        <w:t xml:space="preserve"> the need to reflect on </w:t>
      </w:r>
      <w:r w:rsidRPr="0015634E">
        <w:t xml:space="preserve">the follow-up of inscribed elements’ and </w:t>
      </w:r>
      <w:r w:rsidR="0095010E" w:rsidRPr="0015634E">
        <w:t xml:space="preserve">decided to include this reflection in the broader reflection on </w:t>
      </w:r>
      <w:r w:rsidR="00744D9A" w:rsidRPr="0015634E">
        <w:t xml:space="preserve">the </w:t>
      </w:r>
      <w:r w:rsidR="001D7620" w:rsidRPr="0015634E">
        <w:t xml:space="preserve">future of </w:t>
      </w:r>
      <w:r w:rsidR="0095010E" w:rsidRPr="0015634E">
        <w:t>the listing mechanisms</w:t>
      </w:r>
      <w:r w:rsidRPr="0015634E">
        <w:t xml:space="preserve"> of the Convention</w:t>
      </w:r>
      <w:r w:rsidR="0010475A" w:rsidRPr="0015634E">
        <w:t xml:space="preserve"> (</w:t>
      </w:r>
      <w:hyperlink r:id="rId12" w:history="1">
        <w:r w:rsidR="0010475A" w:rsidRPr="0015634E">
          <w:rPr>
            <w:rStyle w:val="Hyperlink"/>
          </w:rPr>
          <w:t>Decision</w:t>
        </w:r>
        <w:r w:rsidR="00CF4EAF">
          <w:rPr>
            <w:rStyle w:val="Hyperlink"/>
          </w:rPr>
          <w:t> </w:t>
        </w:r>
        <w:r w:rsidR="0010475A" w:rsidRPr="0015634E">
          <w:rPr>
            <w:rStyle w:val="Hyperlink"/>
          </w:rPr>
          <w:t>13.COM 9</w:t>
        </w:r>
      </w:hyperlink>
      <w:r w:rsidR="0010475A" w:rsidRPr="0015634E">
        <w:t>)</w:t>
      </w:r>
      <w:r w:rsidR="003B45AD">
        <w:t>.</w:t>
      </w:r>
    </w:p>
    <w:p w14:paraId="4E5DACC9" w14:textId="00A5AD3F" w:rsidR="009D6EAB" w:rsidRPr="0015634E" w:rsidRDefault="008A2007">
      <w:pPr>
        <w:pStyle w:val="COMPara"/>
        <w:numPr>
          <w:ilvl w:val="3"/>
          <w:numId w:val="2"/>
        </w:numPr>
        <w:ind w:left="567" w:hanging="567"/>
        <w:jc w:val="both"/>
      </w:pPr>
      <w:r w:rsidRPr="0015634E">
        <w:t xml:space="preserve">The present document </w:t>
      </w:r>
      <w:r w:rsidR="00515776" w:rsidRPr="0015634E">
        <w:t>focuses on</w:t>
      </w:r>
      <w:r w:rsidRPr="0015634E">
        <w:t xml:space="preserve"> the case of the Aalst carnival (Belgium), which was inscribed on the Representative List of the Intangible Cultural Heritage of Humanity (hereafter the ‘Representative List’) in 2010. </w:t>
      </w:r>
      <w:r w:rsidR="009D6EAB" w:rsidRPr="0015634E">
        <w:t>Considering the serious</w:t>
      </w:r>
      <w:r w:rsidR="00D74FA7" w:rsidRPr="0015634E">
        <w:t>ness</w:t>
      </w:r>
      <w:r w:rsidR="009D6EAB" w:rsidRPr="0015634E">
        <w:t xml:space="preserve"> of the </w:t>
      </w:r>
      <w:r w:rsidR="004A171B" w:rsidRPr="0015634E">
        <w:t>issue</w:t>
      </w:r>
      <w:r w:rsidR="005367FA">
        <w:t xml:space="preserve"> raised in</w:t>
      </w:r>
      <w:r w:rsidR="008249B0" w:rsidRPr="0015634E">
        <w:t xml:space="preserve"> the vast number of </w:t>
      </w:r>
      <w:r w:rsidR="00D74FA7" w:rsidRPr="0015634E">
        <w:t>complaints received (</w:t>
      </w:r>
      <w:r w:rsidR="008249B0" w:rsidRPr="0015634E">
        <w:t>letters</w:t>
      </w:r>
      <w:r w:rsidR="00956439" w:rsidRPr="0015634E">
        <w:t xml:space="preserve"> and signatures on the petition</w:t>
      </w:r>
      <w:r w:rsidR="00D74FA7" w:rsidRPr="0015634E">
        <w:t>)</w:t>
      </w:r>
      <w:r w:rsidR="008249B0" w:rsidRPr="0015634E">
        <w:t>,</w:t>
      </w:r>
      <w:r w:rsidR="00D74FA7" w:rsidRPr="0015634E">
        <w:t xml:space="preserve"> as well as the recurrent nature of these kinds of complaints (2013, 2018, 2019)</w:t>
      </w:r>
      <w:r w:rsidR="00D974B0" w:rsidRPr="0015634E">
        <w:t>,</w:t>
      </w:r>
      <w:r w:rsidR="009D6EAB" w:rsidRPr="0015634E">
        <w:t xml:space="preserve"> the Secretariat</w:t>
      </w:r>
      <w:r w:rsidR="0082687E" w:rsidRPr="0015634E">
        <w:t xml:space="preserve"> decided to bring the matter to the attention of the Bureau of the Committee at its meeting on 21 March 2019.</w:t>
      </w:r>
      <w:r w:rsidR="0041562B" w:rsidRPr="0015634E">
        <w:t xml:space="preserve"> </w:t>
      </w:r>
      <w:r w:rsidR="0082687E" w:rsidRPr="0015634E">
        <w:t>T</w:t>
      </w:r>
      <w:r w:rsidR="0041562B" w:rsidRPr="0015634E">
        <w:t xml:space="preserve">he Bureau of the Committee </w:t>
      </w:r>
      <w:r w:rsidR="0059549C" w:rsidRPr="0015634E">
        <w:t xml:space="preserve">requested </w:t>
      </w:r>
      <w:r w:rsidR="00EC09F7" w:rsidRPr="0015634E">
        <w:t xml:space="preserve">that </w:t>
      </w:r>
      <w:r w:rsidR="0059549C" w:rsidRPr="0015634E">
        <w:t>the Secretariat i</w:t>
      </w:r>
      <w:r w:rsidR="0041562B" w:rsidRPr="0015634E">
        <w:t>n</w:t>
      </w:r>
      <w:r w:rsidR="0059549C" w:rsidRPr="0015634E">
        <w:t>scribe an item on</w:t>
      </w:r>
      <w:r w:rsidR="0041562B" w:rsidRPr="0015634E">
        <w:t xml:space="preserve"> the provisional agenda of the </w:t>
      </w:r>
      <w:r w:rsidR="0059549C" w:rsidRPr="0015634E">
        <w:t>present</w:t>
      </w:r>
      <w:r w:rsidR="0041562B" w:rsidRPr="0015634E">
        <w:t xml:space="preserve"> session </w:t>
      </w:r>
      <w:r w:rsidR="0059549C" w:rsidRPr="0015634E">
        <w:t>‘in order to raise the case of the Aalst carnival in the context of the follow-up of inscribed elements on the Lists of the Convention, which includes the possibility of removing elements from the Lists of the Convention in accordance with paragraph</w:t>
      </w:r>
      <w:r w:rsidR="00EB410B" w:rsidRPr="0015634E">
        <w:t> </w:t>
      </w:r>
      <w:r w:rsidR="0059549C" w:rsidRPr="0015634E">
        <w:t>40 of the Operational Directives</w:t>
      </w:r>
      <w:r w:rsidR="0041562B" w:rsidRPr="0015634E">
        <w:t>’</w:t>
      </w:r>
      <w:r w:rsidR="0059549C" w:rsidRPr="0015634E">
        <w:t xml:space="preserve"> (</w:t>
      </w:r>
      <w:hyperlink r:id="rId13" w:history="1">
        <w:r w:rsidR="0059549C" w:rsidRPr="0015634E">
          <w:rPr>
            <w:rStyle w:val="Hyperlink"/>
          </w:rPr>
          <w:t>Decision 14.COM 1.</w:t>
        </w:r>
        <w:r w:rsidR="00F843D8" w:rsidRPr="0015634E">
          <w:rPr>
            <w:rStyle w:val="Hyperlink"/>
          </w:rPr>
          <w:t>BUR </w:t>
        </w:r>
        <w:r w:rsidR="0059549C" w:rsidRPr="0015634E">
          <w:rPr>
            <w:rStyle w:val="Hyperlink"/>
          </w:rPr>
          <w:t>4</w:t>
        </w:r>
      </w:hyperlink>
      <w:r w:rsidR="0059549C" w:rsidRPr="0015634E">
        <w:t>)</w:t>
      </w:r>
      <w:r w:rsidR="0095010E" w:rsidRPr="0015634E">
        <w:t>.</w:t>
      </w:r>
    </w:p>
    <w:p w14:paraId="69E9636B" w14:textId="132AEB4B" w:rsidR="0095010E" w:rsidRPr="0015634E" w:rsidRDefault="00EC09F7">
      <w:pPr>
        <w:pStyle w:val="ListParagraph"/>
        <w:numPr>
          <w:ilvl w:val="0"/>
          <w:numId w:val="5"/>
        </w:numPr>
        <w:spacing w:before="360" w:after="120"/>
        <w:ind w:left="567" w:hanging="567"/>
        <w:contextualSpacing w:val="0"/>
        <w:jc w:val="both"/>
        <w:rPr>
          <w:rFonts w:ascii="Arial" w:hAnsi="Arial" w:cs="Arial"/>
          <w:b/>
          <w:sz w:val="22"/>
          <w:szCs w:val="22"/>
          <w:lang w:val="en-GB"/>
        </w:rPr>
      </w:pPr>
      <w:r w:rsidRPr="0015634E">
        <w:rPr>
          <w:rFonts w:ascii="Arial" w:hAnsi="Arial" w:cs="Arial"/>
          <w:b/>
          <w:sz w:val="22"/>
          <w:szCs w:val="22"/>
          <w:lang w:val="en-GB"/>
        </w:rPr>
        <w:t xml:space="preserve">The case </w:t>
      </w:r>
      <w:r w:rsidR="0095010E" w:rsidRPr="0015634E">
        <w:rPr>
          <w:rFonts w:ascii="Arial" w:hAnsi="Arial" w:cs="Arial"/>
          <w:b/>
          <w:sz w:val="22"/>
          <w:szCs w:val="22"/>
          <w:lang w:val="en-GB"/>
        </w:rPr>
        <w:t>of the Aalst carnival</w:t>
      </w:r>
    </w:p>
    <w:p w14:paraId="3997FD14" w14:textId="7B28A9C6" w:rsidR="0095010E" w:rsidRPr="0015634E" w:rsidRDefault="001B34B1">
      <w:pPr>
        <w:spacing w:before="240" w:after="120"/>
        <w:ind w:firstLine="567"/>
        <w:jc w:val="both"/>
        <w:rPr>
          <w:rFonts w:ascii="Arial" w:hAnsi="Arial" w:cs="Arial"/>
          <w:b/>
          <w:sz w:val="22"/>
          <w:szCs w:val="22"/>
          <w:lang w:val="en-GB"/>
        </w:rPr>
      </w:pPr>
      <w:r w:rsidRPr="0015634E">
        <w:rPr>
          <w:rFonts w:ascii="Arial" w:hAnsi="Arial" w:cs="Arial"/>
          <w:b/>
          <w:sz w:val="22"/>
          <w:szCs w:val="22"/>
          <w:lang w:val="en-GB"/>
        </w:rPr>
        <w:t>Background</w:t>
      </w:r>
    </w:p>
    <w:p w14:paraId="7BA8980A" w14:textId="7D7C14B3" w:rsidR="00875699" w:rsidRPr="0015634E" w:rsidRDefault="00D521B2">
      <w:pPr>
        <w:pStyle w:val="COMPara"/>
        <w:numPr>
          <w:ilvl w:val="3"/>
          <w:numId w:val="2"/>
        </w:numPr>
        <w:ind w:left="567" w:hanging="567"/>
        <w:jc w:val="both"/>
      </w:pPr>
      <w:r w:rsidRPr="0015634E">
        <w:t xml:space="preserve">Based on </w:t>
      </w:r>
      <w:r w:rsidR="006F04BA" w:rsidRPr="0015634E">
        <w:t xml:space="preserve">a </w:t>
      </w:r>
      <w:hyperlink r:id="rId14" w:history="1">
        <w:r w:rsidR="006F04BA" w:rsidRPr="0015634E">
          <w:rPr>
            <w:rStyle w:val="Hyperlink"/>
          </w:rPr>
          <w:t>nomination file</w:t>
        </w:r>
      </w:hyperlink>
      <w:r w:rsidR="006F04BA" w:rsidRPr="0015634E">
        <w:t xml:space="preserve"> </w:t>
      </w:r>
      <w:r w:rsidRPr="0015634E">
        <w:t xml:space="preserve">submitted by Belgium, </w:t>
      </w:r>
      <w:r w:rsidR="006F04BA" w:rsidRPr="0015634E">
        <w:t xml:space="preserve">the ‘Aalst carnival’ </w:t>
      </w:r>
      <w:r w:rsidRPr="0015634E">
        <w:t>was inscribed</w:t>
      </w:r>
      <w:r w:rsidR="006F04BA" w:rsidRPr="0015634E">
        <w:t xml:space="preserve"> on the Representative List</w:t>
      </w:r>
      <w:r w:rsidRPr="0015634E">
        <w:t xml:space="preserve"> in 2010 (</w:t>
      </w:r>
      <w:hyperlink r:id="rId15" w:history="1">
        <w:r w:rsidRPr="0015634E">
          <w:rPr>
            <w:rStyle w:val="Hyperlink"/>
          </w:rPr>
          <w:t>Decision 5.COM 6.3</w:t>
        </w:r>
      </w:hyperlink>
      <w:r w:rsidRPr="0015634E">
        <w:t>)</w:t>
      </w:r>
      <w:r w:rsidR="006F04BA" w:rsidRPr="0015634E">
        <w:t xml:space="preserve">. </w:t>
      </w:r>
      <w:r w:rsidR="00875699" w:rsidRPr="0015634E">
        <w:t>The summary description of the element is as follows:</w:t>
      </w:r>
    </w:p>
    <w:p w14:paraId="6635FD67" w14:textId="008684FB" w:rsidR="00875699" w:rsidRPr="0015634E" w:rsidRDefault="00C0613E">
      <w:pPr>
        <w:pStyle w:val="COMPara"/>
        <w:numPr>
          <w:ilvl w:val="0"/>
          <w:numId w:val="0"/>
        </w:numPr>
        <w:ind w:left="567"/>
        <w:jc w:val="both"/>
      </w:pPr>
      <w:r w:rsidRPr="0015634E">
        <w:t>‘</w:t>
      </w:r>
      <w:r w:rsidR="00FD1A73" w:rsidRPr="0015634E">
        <w:t xml:space="preserve">When the three-day Aalst </w:t>
      </w:r>
      <w:r w:rsidR="00FD47F9" w:rsidRPr="0015634E">
        <w:t>c</w:t>
      </w:r>
      <w:r w:rsidR="00FD1A73" w:rsidRPr="0015634E">
        <w:t>arn</w:t>
      </w:r>
      <w:r w:rsidR="00FD47F9" w:rsidRPr="0015634E">
        <w:t>i</w:t>
      </w:r>
      <w:r w:rsidR="00FD1A73" w:rsidRPr="0015634E">
        <w:t xml:space="preserve">val begins each year on the Sunday before the Christian Lent, it is the culmination of a year of preparation by the inhabitants of this city in East Flanders in northern Belgium. </w:t>
      </w:r>
      <w:r w:rsidR="001D79B4" w:rsidRPr="0015634E">
        <w:t>[…]</w:t>
      </w:r>
      <w:r w:rsidR="00FD1A73" w:rsidRPr="0015634E">
        <w:t xml:space="preserve"> In addition to the carefully-prepared floats of official entrants, informal groups join the festivities to offer mocking interpretations of local and world events of the past year. The 600-year-old ritual, drawing up to 100,000 spectators, is a collective effort of all social classes and a symbol of the town’s identity in the region. Constantly recreated by new generations, the ancient carnival’s collective laughter and slightly subversive atmosphere celebrate the unity of Aalst.</w:t>
      </w:r>
      <w:r w:rsidRPr="0015634E">
        <w:t>’</w:t>
      </w:r>
    </w:p>
    <w:p w14:paraId="3C4100CD" w14:textId="1B59493D" w:rsidR="008A60E5" w:rsidRPr="0015634E" w:rsidRDefault="008A60E5" w:rsidP="00386D55">
      <w:pPr>
        <w:keepNext/>
        <w:spacing w:before="360" w:after="120"/>
        <w:ind w:firstLine="567"/>
        <w:jc w:val="both"/>
        <w:rPr>
          <w:rFonts w:ascii="Arial" w:hAnsi="Arial" w:cs="Arial"/>
          <w:b/>
          <w:sz w:val="22"/>
          <w:szCs w:val="22"/>
          <w:lang w:val="en-GB"/>
        </w:rPr>
      </w:pPr>
      <w:r w:rsidRPr="0015634E">
        <w:rPr>
          <w:rFonts w:ascii="Arial" w:hAnsi="Arial" w:cs="Arial"/>
          <w:b/>
          <w:sz w:val="22"/>
          <w:szCs w:val="22"/>
          <w:lang w:val="en-GB"/>
        </w:rPr>
        <w:t>Issues</w:t>
      </w:r>
      <w:r w:rsidR="00DC6325" w:rsidRPr="0015634E">
        <w:rPr>
          <w:rFonts w:ascii="Arial" w:hAnsi="Arial" w:cs="Arial"/>
          <w:b/>
          <w:sz w:val="22"/>
          <w:szCs w:val="22"/>
          <w:lang w:val="en-GB"/>
        </w:rPr>
        <w:t xml:space="preserve"> raised by the public and </w:t>
      </w:r>
      <w:r w:rsidR="00496A0D" w:rsidRPr="0015634E">
        <w:rPr>
          <w:rFonts w:ascii="Arial" w:hAnsi="Arial" w:cs="Arial"/>
          <w:b/>
          <w:sz w:val="22"/>
          <w:szCs w:val="22"/>
          <w:lang w:val="en-GB"/>
        </w:rPr>
        <w:t>concerned</w:t>
      </w:r>
      <w:r w:rsidR="00DC6325" w:rsidRPr="0015634E">
        <w:rPr>
          <w:rFonts w:ascii="Arial" w:hAnsi="Arial" w:cs="Arial"/>
          <w:b/>
          <w:sz w:val="22"/>
          <w:szCs w:val="22"/>
          <w:lang w:val="en-GB"/>
        </w:rPr>
        <w:t xml:space="preserve"> parties</w:t>
      </w:r>
    </w:p>
    <w:p w14:paraId="77F7F8B1" w14:textId="2DE4F71C" w:rsidR="00033694" w:rsidRPr="0015634E" w:rsidRDefault="00041AC0" w:rsidP="00C56685">
      <w:pPr>
        <w:pStyle w:val="COMPara"/>
        <w:numPr>
          <w:ilvl w:val="3"/>
          <w:numId w:val="2"/>
        </w:numPr>
        <w:ind w:left="567" w:hanging="567"/>
        <w:jc w:val="both"/>
      </w:pPr>
      <w:r w:rsidRPr="0015634E">
        <w:t xml:space="preserve">Since the inscription of the Aalst carnival on the Representative List, </w:t>
      </w:r>
      <w:r w:rsidR="005E4D37" w:rsidRPr="0015634E">
        <w:t>more than twenty</w:t>
      </w:r>
      <w:r w:rsidRPr="0015634E">
        <w:t xml:space="preserve"> letters and emails</w:t>
      </w:r>
      <w:r w:rsidR="00E0591C" w:rsidRPr="0015634E">
        <w:t>, as well as an online petition gathering over 19,000 signatures,</w:t>
      </w:r>
      <w:r w:rsidRPr="0015634E">
        <w:t xml:space="preserve"> have been </w:t>
      </w:r>
      <w:r w:rsidR="0095010E" w:rsidRPr="0015634E">
        <w:t xml:space="preserve">received by </w:t>
      </w:r>
      <w:r w:rsidR="005F2288" w:rsidRPr="0015634E">
        <w:t xml:space="preserve">the </w:t>
      </w:r>
      <w:r w:rsidR="0095010E" w:rsidRPr="0015634E">
        <w:t>Secretariat</w:t>
      </w:r>
      <w:r w:rsidR="00EC09F7" w:rsidRPr="0015634E">
        <w:t>. These were received</w:t>
      </w:r>
      <w:r w:rsidR="0095010E" w:rsidRPr="0015634E">
        <w:t xml:space="preserve"> in 2013, 2018 and 2019</w:t>
      </w:r>
      <w:r w:rsidR="00EC09F7" w:rsidRPr="0015634E">
        <w:t xml:space="preserve">, </w:t>
      </w:r>
      <w:r w:rsidR="00033694" w:rsidRPr="0015634E">
        <w:t>as follows:</w:t>
      </w:r>
      <w:r w:rsidRPr="0015634E">
        <w:t xml:space="preserve"> </w:t>
      </w:r>
    </w:p>
    <w:p w14:paraId="02269BC6" w14:textId="6CF20214" w:rsidR="009E0CB4" w:rsidRPr="0015634E" w:rsidRDefault="00CC5156" w:rsidP="00C56685">
      <w:pPr>
        <w:pStyle w:val="COMPara"/>
        <w:numPr>
          <w:ilvl w:val="3"/>
          <w:numId w:val="2"/>
        </w:numPr>
        <w:ind w:left="567" w:hanging="567"/>
        <w:jc w:val="both"/>
      </w:pPr>
      <w:r w:rsidRPr="0015634E">
        <w:rPr>
          <w:b/>
        </w:rPr>
        <w:t>2013 edition of the carnival</w:t>
      </w:r>
      <w:r w:rsidRPr="0015634E">
        <w:t xml:space="preserve">. </w:t>
      </w:r>
      <w:r w:rsidR="009E1D45" w:rsidRPr="0015634E">
        <w:t xml:space="preserve">In 2013, the </w:t>
      </w:r>
      <w:hyperlink r:id="rId16" w:anchor="continuing-the-mission-today" w:history="1">
        <w:r w:rsidR="009E1D45" w:rsidRPr="0015634E">
          <w:rPr>
            <w:rStyle w:val="Hyperlink"/>
          </w:rPr>
          <w:t>Anti-Defamation League</w:t>
        </w:r>
      </w:hyperlink>
      <w:r w:rsidR="009E1D45" w:rsidRPr="0015634E">
        <w:t xml:space="preserve">, an organization based in the United States of America which aims to </w:t>
      </w:r>
      <w:r w:rsidR="00CB063A" w:rsidRPr="0015634E">
        <w:t>‘stop the defamation of the Jewish people and secure justice for all people, irrespective of religion, colour, national origin, ethnicity, gender and sexual orientation’,</w:t>
      </w:r>
      <w:r w:rsidR="009E1D45" w:rsidRPr="0015634E">
        <w:t xml:space="preserve"> sent a written protest to UNESCO to </w:t>
      </w:r>
      <w:r w:rsidR="00CB063A" w:rsidRPr="0015634E">
        <w:t>report the use of ‘grotesque images, including blatantly stereotypical depictions of Jews’ that evoke the tragedy of the Shoah and mock the Holocaust.</w:t>
      </w:r>
      <w:r w:rsidR="00A82C01" w:rsidRPr="0015634E">
        <w:rPr>
          <w:rStyle w:val="FootnoteReference"/>
        </w:rPr>
        <w:footnoteReference w:id="1"/>
      </w:r>
      <w:r w:rsidR="00CB063A" w:rsidRPr="0015634E">
        <w:t xml:space="preserve"> </w:t>
      </w:r>
      <w:r w:rsidR="00E126BD" w:rsidRPr="0015634E">
        <w:t xml:space="preserve">These images included the participation </w:t>
      </w:r>
      <w:r w:rsidR="003B45AD">
        <w:t>of people wearing Nazi officers’</w:t>
      </w:r>
      <w:r w:rsidR="009E1D45" w:rsidRPr="0015634E">
        <w:t xml:space="preserve"> costumes</w:t>
      </w:r>
      <w:r w:rsidR="00A20017" w:rsidRPr="0015634E">
        <w:t xml:space="preserve"> and carrying Zyklon B canisters on a </w:t>
      </w:r>
      <w:r w:rsidR="00E126BD" w:rsidRPr="0015634E">
        <w:t xml:space="preserve">float </w:t>
      </w:r>
      <w:r w:rsidR="00A20017" w:rsidRPr="0015634E">
        <w:t xml:space="preserve">resembling a Nazi railway wagon, </w:t>
      </w:r>
      <w:r w:rsidR="00E126BD" w:rsidRPr="0015634E">
        <w:t>ca</w:t>
      </w:r>
      <w:r w:rsidR="009E1D45" w:rsidRPr="0015634E">
        <w:t>ricatur</w:t>
      </w:r>
      <w:r w:rsidR="00E126BD" w:rsidRPr="0015634E">
        <w:t>ing</w:t>
      </w:r>
      <w:r w:rsidR="009E1D45" w:rsidRPr="0015634E">
        <w:t xml:space="preserve"> depo</w:t>
      </w:r>
      <w:r w:rsidR="00E126BD" w:rsidRPr="0015634E">
        <w:t>rtation scenes of Jewish people.</w:t>
      </w:r>
      <w:r w:rsidR="00504D55" w:rsidRPr="0015634E">
        <w:t xml:space="preserve"> </w:t>
      </w:r>
      <w:r w:rsidR="005278BF" w:rsidRPr="0015634E">
        <w:t xml:space="preserve">Through a </w:t>
      </w:r>
      <w:hyperlink r:id="rId17" w:history="1">
        <w:r w:rsidR="005278BF" w:rsidRPr="0015634E">
          <w:rPr>
            <w:rStyle w:val="Hyperlink"/>
          </w:rPr>
          <w:t>communiqu</w:t>
        </w:r>
        <w:r w:rsidR="0078316A" w:rsidRPr="0015634E">
          <w:rPr>
            <w:rStyle w:val="Hyperlink"/>
          </w:rPr>
          <w:t>é</w:t>
        </w:r>
      </w:hyperlink>
      <w:r w:rsidR="005278BF" w:rsidRPr="0015634E">
        <w:t xml:space="preserve"> released on 12 February 2013, </w:t>
      </w:r>
      <w:r w:rsidR="00504D55" w:rsidRPr="0015634E">
        <w:t xml:space="preserve">UNESCO’s </w:t>
      </w:r>
      <w:r w:rsidR="005278BF" w:rsidRPr="0015634E">
        <w:t xml:space="preserve">then </w:t>
      </w:r>
      <w:r w:rsidR="00504D55" w:rsidRPr="0015634E">
        <w:t xml:space="preserve">Director-General firmly condemned the </w:t>
      </w:r>
      <w:r w:rsidR="009E0CB4" w:rsidRPr="0015634E">
        <w:t>‘</w:t>
      </w:r>
      <w:r w:rsidR="00504D55" w:rsidRPr="0015634E">
        <w:t xml:space="preserve">violation </w:t>
      </w:r>
      <w:r w:rsidR="009E0CB4" w:rsidRPr="0015634E">
        <w:t xml:space="preserve">of the spirit of the Aalst carnival, characterized by freedom and satire, which cannot justify the recourse to </w:t>
      </w:r>
      <w:r w:rsidR="000731FB" w:rsidRPr="0015634E">
        <w:t>anti-Semitic</w:t>
      </w:r>
      <w:r w:rsidR="009E0CB4" w:rsidRPr="0015634E">
        <w:t xml:space="preserve"> stereotypes.</w:t>
      </w:r>
      <w:r w:rsidR="002D0061" w:rsidRPr="0015634E">
        <w:t>’</w:t>
      </w:r>
      <w:r w:rsidR="009E0CB4" w:rsidRPr="0015634E">
        <w:t xml:space="preserve"> </w:t>
      </w:r>
    </w:p>
    <w:p w14:paraId="5BFAA0F3" w14:textId="0EF18046" w:rsidR="00504D55" w:rsidRPr="0015634E" w:rsidRDefault="001D2DD7">
      <w:pPr>
        <w:pStyle w:val="COMPara"/>
        <w:numPr>
          <w:ilvl w:val="3"/>
          <w:numId w:val="2"/>
        </w:numPr>
        <w:ind w:left="567" w:hanging="567"/>
        <w:jc w:val="both"/>
      </w:pPr>
      <w:r w:rsidRPr="0015634E">
        <w:lastRenderedPageBreak/>
        <w:t>I</w:t>
      </w:r>
      <w:r w:rsidR="009E0CB4" w:rsidRPr="0015634E">
        <w:t>n conformity with the guidelines for the treatment of correspondence from the public or other concerned parties with regard to nominations (</w:t>
      </w:r>
      <w:hyperlink r:id="rId18" w:history="1">
        <w:r w:rsidR="009E0CB4" w:rsidRPr="0015634E">
          <w:rPr>
            <w:rStyle w:val="Hyperlink"/>
          </w:rPr>
          <w:t>Decision</w:t>
        </w:r>
        <w:r w:rsidR="00CF4EAF">
          <w:rPr>
            <w:rStyle w:val="Hyperlink"/>
          </w:rPr>
          <w:t> </w:t>
        </w:r>
        <w:r w:rsidR="009E0CB4" w:rsidRPr="0015634E">
          <w:rPr>
            <w:rStyle w:val="Hyperlink"/>
          </w:rPr>
          <w:t>7.COM</w:t>
        </w:r>
        <w:r w:rsidR="00CF4EAF">
          <w:rPr>
            <w:rStyle w:val="Hyperlink"/>
          </w:rPr>
          <w:t> </w:t>
        </w:r>
        <w:r w:rsidR="009E0CB4" w:rsidRPr="0015634E">
          <w:rPr>
            <w:rStyle w:val="Hyperlink"/>
          </w:rPr>
          <w:t>15</w:t>
        </w:r>
      </w:hyperlink>
      <w:r w:rsidR="009E0CB4" w:rsidRPr="0015634E">
        <w:t xml:space="preserve">), the Secretariat transmitted the correspondence from the Anti-Defamation League to the relevant authorities </w:t>
      </w:r>
      <w:r w:rsidR="005A0357" w:rsidRPr="0015634E">
        <w:t>in</w:t>
      </w:r>
      <w:r w:rsidR="009E0CB4" w:rsidRPr="0015634E">
        <w:t xml:space="preserve"> Belgium. In its response, the government of Flanders </w:t>
      </w:r>
      <w:r w:rsidR="00A46BD7" w:rsidRPr="0015634E">
        <w:t>regretted</w:t>
      </w:r>
      <w:r w:rsidR="000731FB" w:rsidRPr="0015634E">
        <w:t xml:space="preserve"> that images of a carnival float </w:t>
      </w:r>
      <w:r w:rsidR="005A0357" w:rsidRPr="0015634E">
        <w:t xml:space="preserve">had been </w:t>
      </w:r>
      <w:r w:rsidR="000731FB" w:rsidRPr="0015634E">
        <w:t>perceived as anti-Semitic and underlined the importance of the historical</w:t>
      </w:r>
      <w:r w:rsidR="00C2437B" w:rsidRPr="0015634E">
        <w:t>, social</w:t>
      </w:r>
      <w:r w:rsidR="000731FB" w:rsidRPr="0015634E">
        <w:t xml:space="preserve"> and cultural context of the Aalst carnival</w:t>
      </w:r>
      <w:r w:rsidRPr="0015634E">
        <w:t>.</w:t>
      </w:r>
      <w:r w:rsidR="002D0061" w:rsidRPr="0015634E">
        <w:rPr>
          <w:rStyle w:val="FootnoteReference"/>
        </w:rPr>
        <w:footnoteReference w:id="2"/>
      </w:r>
    </w:p>
    <w:p w14:paraId="0CC76CC0" w14:textId="5565E80E" w:rsidR="00407F32" w:rsidRPr="0015634E" w:rsidRDefault="00CC5156">
      <w:pPr>
        <w:pStyle w:val="COMPara"/>
        <w:numPr>
          <w:ilvl w:val="3"/>
          <w:numId w:val="2"/>
        </w:numPr>
        <w:ind w:left="567" w:hanging="567"/>
        <w:jc w:val="both"/>
      </w:pPr>
      <w:r w:rsidRPr="0015634E">
        <w:rPr>
          <w:b/>
        </w:rPr>
        <w:t>2018 edition of the carnival</w:t>
      </w:r>
      <w:r w:rsidRPr="0015634E">
        <w:t xml:space="preserve">. </w:t>
      </w:r>
      <w:r w:rsidR="00407F32" w:rsidRPr="0015634E">
        <w:t>In 2018, an individual reported to the municipality of Aalst</w:t>
      </w:r>
      <w:r w:rsidR="005278BF" w:rsidRPr="0015634E">
        <w:t xml:space="preserve">, with </w:t>
      </w:r>
      <w:r w:rsidR="00C63D4D" w:rsidRPr="0015634E">
        <w:t xml:space="preserve">a </w:t>
      </w:r>
      <w:r w:rsidR="005278BF" w:rsidRPr="0015634E">
        <w:t>copy</w:t>
      </w:r>
      <w:r w:rsidR="00C63D4D" w:rsidRPr="0015634E">
        <w:t xml:space="preserve"> sent</w:t>
      </w:r>
      <w:r w:rsidR="005278BF" w:rsidRPr="0015634E">
        <w:t xml:space="preserve"> to UNESCO</w:t>
      </w:r>
      <w:r w:rsidR="002D0061" w:rsidRPr="0015634E">
        <w:t xml:space="preserve"> and the diplomatic representation of Israel in Belgium</w:t>
      </w:r>
      <w:r w:rsidR="00BA24F8" w:rsidRPr="0015634E">
        <w:t>,</w:t>
      </w:r>
      <w:r w:rsidR="00407F32" w:rsidRPr="0015634E">
        <w:t xml:space="preserve"> the display of symbols linked to Nazi and </w:t>
      </w:r>
      <w:r w:rsidR="00D74FA7" w:rsidRPr="0015634E">
        <w:t>Soviet</w:t>
      </w:r>
      <w:r w:rsidR="00407F32" w:rsidRPr="0015634E">
        <w:t xml:space="preserve"> regimes</w:t>
      </w:r>
      <w:r w:rsidR="002D0061" w:rsidRPr="0015634E">
        <w:t xml:space="preserve">, </w:t>
      </w:r>
      <w:r w:rsidR="00B716B8" w:rsidRPr="0015634E">
        <w:t>including the flag used by the Nazi SS paramilitary organization</w:t>
      </w:r>
      <w:r w:rsidR="003A25DB" w:rsidRPr="0015634E">
        <w:t xml:space="preserve">. Recalling the above-mentioned precedent </w:t>
      </w:r>
      <w:r w:rsidR="00D74A15" w:rsidRPr="0015634E">
        <w:t>from</w:t>
      </w:r>
      <w:r w:rsidR="003A25DB" w:rsidRPr="0015634E">
        <w:t xml:space="preserve"> 2013, the individual </w:t>
      </w:r>
      <w:r w:rsidR="00AF11FA" w:rsidRPr="0015634E">
        <w:t xml:space="preserve">who sent the email </w:t>
      </w:r>
      <w:r w:rsidR="003A25DB" w:rsidRPr="0015634E">
        <w:t xml:space="preserve">regretted </w:t>
      </w:r>
      <w:r w:rsidR="005278BF" w:rsidRPr="0015634E">
        <w:t xml:space="preserve">the reoccurrence of </w:t>
      </w:r>
      <w:r w:rsidR="003A25DB" w:rsidRPr="0015634E">
        <w:t xml:space="preserve">such </w:t>
      </w:r>
      <w:r w:rsidR="005278BF" w:rsidRPr="0015634E">
        <w:t>behaviour</w:t>
      </w:r>
      <w:r w:rsidR="003A25DB" w:rsidRPr="0015634E">
        <w:t xml:space="preserve"> and hoped that a code of conduct could help prevent </w:t>
      </w:r>
      <w:r w:rsidR="001D2DD7" w:rsidRPr="0015634E">
        <w:t>‘</w:t>
      </w:r>
      <w:r w:rsidR="003A25DB" w:rsidRPr="0015634E">
        <w:t>irresponsible</w:t>
      </w:r>
      <w:r w:rsidR="001D2DD7" w:rsidRPr="0015634E">
        <w:t>’</w:t>
      </w:r>
      <w:r w:rsidR="003A25DB" w:rsidRPr="0015634E">
        <w:t xml:space="preserve"> acts in the future. On its </w:t>
      </w:r>
      <w:hyperlink r:id="rId19" w:history="1">
        <w:r w:rsidR="003A25DB" w:rsidRPr="0015634E">
          <w:rPr>
            <w:rStyle w:val="Hyperlink"/>
          </w:rPr>
          <w:t>blog</w:t>
        </w:r>
      </w:hyperlink>
      <w:r w:rsidR="003A25DB" w:rsidRPr="0015634E">
        <w:t xml:space="preserve">, </w:t>
      </w:r>
      <w:r w:rsidR="00BA24F8" w:rsidRPr="0015634E">
        <w:t>the group responsible for the float and the use of controversial symbols explained that it</w:t>
      </w:r>
      <w:r w:rsidR="00D74A15" w:rsidRPr="0015634E">
        <w:t>s</w:t>
      </w:r>
      <w:r w:rsidR="00BA24F8" w:rsidRPr="0015634E">
        <w:t xml:space="preserve"> aim</w:t>
      </w:r>
      <w:r w:rsidR="00D74A15" w:rsidRPr="0015634E">
        <w:t xml:space="preserve"> was</w:t>
      </w:r>
      <w:r w:rsidR="00BA24F8" w:rsidRPr="0015634E">
        <w:t xml:space="preserve"> to mock the Flemish party N</w:t>
      </w:r>
      <w:r w:rsidR="00AF11FA" w:rsidRPr="0015634E">
        <w:noBreakHyphen/>
      </w:r>
      <w:r w:rsidR="00BA24F8" w:rsidRPr="0015634E">
        <w:t xml:space="preserve">VA and the </w:t>
      </w:r>
      <w:r w:rsidR="00515776" w:rsidRPr="0015634E">
        <w:t xml:space="preserve">Mayor </w:t>
      </w:r>
      <w:r w:rsidR="00BA24F8" w:rsidRPr="0015634E">
        <w:t>of Aalst.</w:t>
      </w:r>
    </w:p>
    <w:p w14:paraId="080D9F69" w14:textId="1922367F" w:rsidR="008F4AFA" w:rsidRPr="0015634E" w:rsidRDefault="00CC5156">
      <w:pPr>
        <w:pStyle w:val="COMPara"/>
        <w:numPr>
          <w:ilvl w:val="3"/>
          <w:numId w:val="2"/>
        </w:numPr>
        <w:ind w:left="567" w:hanging="567"/>
        <w:jc w:val="both"/>
      </w:pPr>
      <w:r w:rsidRPr="0015634E">
        <w:rPr>
          <w:b/>
        </w:rPr>
        <w:t>2019 edition of the carnival</w:t>
      </w:r>
      <w:r w:rsidRPr="0015634E">
        <w:t xml:space="preserve">. </w:t>
      </w:r>
      <w:r w:rsidR="00EB410B" w:rsidRPr="0015634E">
        <w:t>During the 2019 edition of the carnival, which took place from 3</w:t>
      </w:r>
      <w:r w:rsidR="00434F90" w:rsidRPr="0015634E">
        <w:t> </w:t>
      </w:r>
      <w:r w:rsidR="00EB410B" w:rsidRPr="0015634E">
        <w:t xml:space="preserve">to 5 March 2019, racist and anti-Semitic caricatures were displayed on some floats. </w:t>
      </w:r>
      <w:r w:rsidR="00D80843" w:rsidRPr="0015634E">
        <w:t>In particular, one float carried two giant figures of Orthodox Jews</w:t>
      </w:r>
      <w:r w:rsidR="00A20017" w:rsidRPr="0015634E">
        <w:t xml:space="preserve"> wearing fur hats and pink suits</w:t>
      </w:r>
      <w:r w:rsidR="00D80843" w:rsidRPr="0015634E">
        <w:t>, with side curls and grotesquely large noses, sitting on</w:t>
      </w:r>
      <w:r w:rsidR="00A20017" w:rsidRPr="0015634E">
        <w:t xml:space="preserve"> gold coins and</w:t>
      </w:r>
      <w:r w:rsidR="00D80843" w:rsidRPr="0015634E">
        <w:t xml:space="preserve"> bags of money. </w:t>
      </w:r>
      <w:r w:rsidR="00A20017" w:rsidRPr="0015634E">
        <w:t>One of the figures</w:t>
      </w:r>
      <w:r w:rsidR="001D2DD7" w:rsidRPr="0015634E">
        <w:t xml:space="preserve"> had</w:t>
      </w:r>
      <w:r w:rsidR="00D91F02" w:rsidRPr="0015634E">
        <w:t xml:space="preserve"> a rat puppet on its jacket</w:t>
      </w:r>
      <w:r w:rsidR="00D74A15" w:rsidRPr="0015634E">
        <w:t xml:space="preserve"> and</w:t>
      </w:r>
      <w:r w:rsidR="00A20017" w:rsidRPr="0015634E">
        <w:t xml:space="preserve"> </w:t>
      </w:r>
      <w:r w:rsidR="001D2DD7" w:rsidRPr="0015634E">
        <w:t>wa</w:t>
      </w:r>
      <w:r w:rsidR="00A20017" w:rsidRPr="0015634E">
        <w:t xml:space="preserve">s smoking a cigar and extending </w:t>
      </w:r>
      <w:r w:rsidR="001D2DD7" w:rsidRPr="0015634E">
        <w:t>its</w:t>
      </w:r>
      <w:r w:rsidR="00A20017" w:rsidRPr="0015634E">
        <w:t xml:space="preserve"> hand</w:t>
      </w:r>
      <w:r w:rsidR="001D2DD7" w:rsidRPr="0015634E">
        <w:t xml:space="preserve"> towards the public</w:t>
      </w:r>
      <w:r w:rsidR="00A20017" w:rsidRPr="0015634E">
        <w:t>. It is reported that</w:t>
      </w:r>
      <w:r w:rsidR="009A3E6F" w:rsidRPr="0015634E">
        <w:t xml:space="preserve"> music was played in the background with lyrics </w:t>
      </w:r>
      <w:r w:rsidR="000C3A33" w:rsidRPr="0015634E">
        <w:t>playing on rhyming words referring to</w:t>
      </w:r>
      <w:r w:rsidR="00B0420B" w:rsidRPr="0015634E">
        <w:t xml:space="preserve"> Jewish stereotypes</w:t>
      </w:r>
      <w:r w:rsidR="000C3A33" w:rsidRPr="0015634E">
        <w:t xml:space="preserve"> such as </w:t>
      </w:r>
      <w:proofErr w:type="spellStart"/>
      <w:r w:rsidR="00AE15AA" w:rsidRPr="0015634E">
        <w:rPr>
          <w:i/>
          <w:iCs/>
        </w:rPr>
        <w:t>kluis</w:t>
      </w:r>
      <w:proofErr w:type="spellEnd"/>
      <w:r w:rsidR="00AE15AA" w:rsidRPr="0015634E">
        <w:t xml:space="preserve"> </w:t>
      </w:r>
      <w:r w:rsidR="000C3A33" w:rsidRPr="0015634E">
        <w:t>(deposit box),</w:t>
      </w:r>
      <w:r w:rsidR="00406285" w:rsidRPr="0015634E">
        <w:t xml:space="preserve"> </w:t>
      </w:r>
      <w:proofErr w:type="spellStart"/>
      <w:r w:rsidR="000C3A33" w:rsidRPr="0015634E">
        <w:rPr>
          <w:i/>
          <w:iCs/>
        </w:rPr>
        <w:t>ro</w:t>
      </w:r>
      <w:r w:rsidR="00AE15AA" w:rsidRPr="0015634E">
        <w:rPr>
          <w:i/>
          <w:iCs/>
        </w:rPr>
        <w:t>ze</w:t>
      </w:r>
      <w:proofErr w:type="spellEnd"/>
      <w:r w:rsidR="000C3A33" w:rsidRPr="0015634E">
        <w:rPr>
          <w:i/>
          <w:iCs/>
        </w:rPr>
        <w:t xml:space="preserve"> </w:t>
      </w:r>
      <w:proofErr w:type="spellStart"/>
      <w:r w:rsidR="000C3A33" w:rsidRPr="0015634E">
        <w:rPr>
          <w:i/>
          <w:iCs/>
        </w:rPr>
        <w:t>m</w:t>
      </w:r>
      <w:r w:rsidR="00AE15AA" w:rsidRPr="0015634E">
        <w:rPr>
          <w:i/>
          <w:iCs/>
        </w:rPr>
        <w:t>uis</w:t>
      </w:r>
      <w:proofErr w:type="spellEnd"/>
      <w:r w:rsidR="00406285" w:rsidRPr="0015634E">
        <w:rPr>
          <w:i/>
          <w:iCs/>
        </w:rPr>
        <w:t xml:space="preserve"> </w:t>
      </w:r>
      <w:r w:rsidR="000C3A33" w:rsidRPr="0015634E">
        <w:t xml:space="preserve">(pink mouse) and </w:t>
      </w:r>
      <w:proofErr w:type="spellStart"/>
      <w:r w:rsidR="00AE15AA" w:rsidRPr="0015634E">
        <w:rPr>
          <w:i/>
          <w:iCs/>
        </w:rPr>
        <w:t>joodse</w:t>
      </w:r>
      <w:proofErr w:type="spellEnd"/>
      <w:r w:rsidR="00AE15AA" w:rsidRPr="0015634E">
        <w:rPr>
          <w:i/>
          <w:iCs/>
        </w:rPr>
        <w:t xml:space="preserve"> </w:t>
      </w:r>
      <w:proofErr w:type="spellStart"/>
      <w:r w:rsidR="000C3A33" w:rsidRPr="0015634E">
        <w:rPr>
          <w:i/>
          <w:iCs/>
        </w:rPr>
        <w:t>m</w:t>
      </w:r>
      <w:r w:rsidR="00AE15AA" w:rsidRPr="0015634E">
        <w:rPr>
          <w:i/>
          <w:iCs/>
        </w:rPr>
        <w:t>uis</w:t>
      </w:r>
      <w:proofErr w:type="spellEnd"/>
      <w:r w:rsidR="000C3A33" w:rsidRPr="0015634E">
        <w:rPr>
          <w:i/>
          <w:iCs/>
        </w:rPr>
        <w:t xml:space="preserve"> </w:t>
      </w:r>
      <w:r w:rsidR="000C3A33" w:rsidRPr="0015634E">
        <w:rPr>
          <w:iCs/>
        </w:rPr>
        <w:t>(</w:t>
      </w:r>
      <w:r w:rsidR="000C3A33" w:rsidRPr="0015634E">
        <w:t>Jewish mouse)</w:t>
      </w:r>
      <w:r w:rsidR="009A3E6F" w:rsidRPr="0015634E">
        <w:t>.</w:t>
      </w:r>
      <w:r w:rsidR="008F4AFA" w:rsidRPr="0015634E">
        <w:t xml:space="preserve"> The group of </w:t>
      </w:r>
      <w:proofErr w:type="spellStart"/>
      <w:r w:rsidR="008F4AFA" w:rsidRPr="0015634E">
        <w:t>carnivalists</w:t>
      </w:r>
      <w:proofErr w:type="spellEnd"/>
      <w:r w:rsidR="008F4AFA" w:rsidRPr="0015634E">
        <w:t xml:space="preserve"> responsible for this float explained that its intention was to highlight the need for the group to ‘save money’ during what the </w:t>
      </w:r>
      <w:proofErr w:type="spellStart"/>
      <w:r w:rsidR="008F4AFA" w:rsidRPr="0015634E">
        <w:t>carnivalists</w:t>
      </w:r>
      <w:proofErr w:type="spellEnd"/>
      <w:r w:rsidR="008F4AFA" w:rsidRPr="0015634E">
        <w:t xml:space="preserve"> consider</w:t>
      </w:r>
      <w:r w:rsidR="00AF11FA" w:rsidRPr="0015634E">
        <w:t>ed</w:t>
      </w:r>
      <w:r w:rsidR="008F4AFA" w:rsidRPr="0015634E">
        <w:t xml:space="preserve"> ‘a sabbatical year’.</w:t>
      </w:r>
      <w:r w:rsidR="008F4AFA" w:rsidRPr="0015634E">
        <w:rPr>
          <w:rStyle w:val="FootnoteReference"/>
        </w:rPr>
        <w:footnoteReference w:id="3"/>
      </w:r>
      <w:r w:rsidR="008F4AFA" w:rsidRPr="0015634E">
        <w:t xml:space="preserve"> </w:t>
      </w:r>
      <w:r w:rsidR="00A20017" w:rsidRPr="0015634E">
        <w:t>In addition, a</w:t>
      </w:r>
      <w:r w:rsidR="0078316A" w:rsidRPr="0015634E">
        <w:t xml:space="preserve"> different</w:t>
      </w:r>
      <w:r w:rsidR="00A20017" w:rsidRPr="0015634E">
        <w:t xml:space="preserve"> group of </w:t>
      </w:r>
      <w:proofErr w:type="spellStart"/>
      <w:r w:rsidR="00A20017" w:rsidRPr="0015634E">
        <w:t>carnivalists</w:t>
      </w:r>
      <w:proofErr w:type="spellEnd"/>
      <w:r w:rsidR="00A20017" w:rsidRPr="0015634E">
        <w:t xml:space="preserve"> paraded in white hoods and robes, dressed as members of the Ku Klux Klan.</w:t>
      </w:r>
      <w:r w:rsidR="000C3A33" w:rsidRPr="0015634E">
        <w:t xml:space="preserve"> They were seen displaying a message referring to white supremacy and posing with a local far-right wing politician.</w:t>
      </w:r>
      <w:r w:rsidR="00A20017" w:rsidRPr="0015634E">
        <w:rPr>
          <w:rStyle w:val="FootnoteReference"/>
        </w:rPr>
        <w:footnoteReference w:id="4"/>
      </w:r>
      <w:r w:rsidR="00D80843" w:rsidRPr="0015634E">
        <w:t xml:space="preserve"> </w:t>
      </w:r>
    </w:p>
    <w:p w14:paraId="1CF84BB3" w14:textId="18577266" w:rsidR="00C56685" w:rsidRPr="0015634E" w:rsidRDefault="00EB410B" w:rsidP="00386D55">
      <w:pPr>
        <w:pStyle w:val="COMPara"/>
        <w:numPr>
          <w:ilvl w:val="3"/>
          <w:numId w:val="2"/>
        </w:numPr>
        <w:ind w:left="567" w:hanging="567"/>
        <w:jc w:val="both"/>
        <w:rPr>
          <w:lang w:val="en-US"/>
        </w:rPr>
      </w:pPr>
      <w:r w:rsidRPr="0015634E">
        <w:t>On 6</w:t>
      </w:r>
      <w:r w:rsidR="00434F90" w:rsidRPr="0015634E">
        <w:t> </w:t>
      </w:r>
      <w:r w:rsidRPr="0015634E">
        <w:t xml:space="preserve">March 2019, UNESCO published a </w:t>
      </w:r>
      <w:hyperlink r:id="rId20" w:history="1">
        <w:r w:rsidRPr="0015634E">
          <w:rPr>
            <w:rStyle w:val="Hyperlink"/>
          </w:rPr>
          <w:t>communiqué</w:t>
        </w:r>
      </w:hyperlink>
      <w:r w:rsidRPr="0015634E">
        <w:t xml:space="preserve"> condemning the racist and anti-Semitic nature of some representations at the Aalst carnival in Belgium that go against the values of respect and dignity embodied by UNESCO and are counter to the principles that underpin the intangible cultural heritage of humanity. </w:t>
      </w:r>
      <w:r w:rsidR="00C56685" w:rsidRPr="0015634E">
        <w:t xml:space="preserve">In its latest </w:t>
      </w:r>
      <w:hyperlink r:id="rId21" w:history="1">
        <w:r w:rsidR="00C56685" w:rsidRPr="0015634E">
          <w:rPr>
            <w:rStyle w:val="Hyperlink"/>
          </w:rPr>
          <w:t>report</w:t>
        </w:r>
      </w:hyperlink>
      <w:r w:rsidR="00C56685" w:rsidRPr="0015634E">
        <w:t xml:space="preserve"> published on 23 October 2019, </w:t>
      </w:r>
      <w:proofErr w:type="spellStart"/>
      <w:r w:rsidR="00515776" w:rsidRPr="0015634E">
        <w:t>Unia</w:t>
      </w:r>
      <w:proofErr w:type="spellEnd"/>
      <w:r w:rsidR="00515776" w:rsidRPr="0015634E">
        <w:t>, Belgium’s independent public institution that combats discrimination and promotes equal opportunities,</w:t>
      </w:r>
      <w:r w:rsidR="00C56685" w:rsidRPr="0015634E">
        <w:t xml:space="preserve"> confirmed that the representations of Jewish communities are indeed anti-Semitic and that other representations of minority communities are also problematic. Nevertheless, the absence of malicious intent is the main argument put forward by </w:t>
      </w:r>
      <w:proofErr w:type="spellStart"/>
      <w:r w:rsidR="00C56685" w:rsidRPr="0015634E">
        <w:t>Unia</w:t>
      </w:r>
      <w:proofErr w:type="spellEnd"/>
      <w:r w:rsidR="00C56685" w:rsidRPr="0015634E">
        <w:t xml:space="preserve"> to explain why the representations in the context of the carnival do not constitute criminal acts vis-à-vis the Belgian and European law.</w:t>
      </w:r>
    </w:p>
    <w:p w14:paraId="500ABE3D" w14:textId="30F45B0F" w:rsidR="00CC3044" w:rsidRPr="0015634E" w:rsidRDefault="00EB410B" w:rsidP="00C56685">
      <w:pPr>
        <w:pStyle w:val="COMPara"/>
        <w:numPr>
          <w:ilvl w:val="3"/>
          <w:numId w:val="2"/>
        </w:numPr>
        <w:ind w:left="567" w:hanging="567"/>
        <w:jc w:val="both"/>
      </w:pPr>
      <w:r w:rsidRPr="0015634E">
        <w:t xml:space="preserve">In parallel, </w:t>
      </w:r>
      <w:r w:rsidR="00D74A15" w:rsidRPr="0015634E">
        <w:t xml:space="preserve">the Secretariat received </w:t>
      </w:r>
      <w:r w:rsidRPr="0015634E">
        <w:t>a series of correspondences</w:t>
      </w:r>
      <w:r w:rsidR="007959B7" w:rsidRPr="0015634E">
        <w:t xml:space="preserve"> </w:t>
      </w:r>
      <w:r w:rsidR="00D74A15" w:rsidRPr="0015634E">
        <w:t xml:space="preserve">regarding the Aalst carnival (see Annex), including </w:t>
      </w:r>
      <w:r w:rsidR="00154C1E" w:rsidRPr="0015634E">
        <w:t xml:space="preserve">eight </w:t>
      </w:r>
      <w:r w:rsidR="007959B7" w:rsidRPr="0015634E">
        <w:t>letters from the Forum of Jewish Organizations of Belgium (FJO), the World Jewish Congress, the chief rabbi of Brussels</w:t>
      </w:r>
      <w:r w:rsidR="006927F2" w:rsidRPr="0015634E">
        <w:t>,</w:t>
      </w:r>
      <w:r w:rsidR="007959B7" w:rsidRPr="0015634E">
        <w:t xml:space="preserve"> the International Movement for Peace and Coexistence (IMPAC), </w:t>
      </w:r>
      <w:r w:rsidR="006927F2" w:rsidRPr="0015634E">
        <w:t>B’nai B’rith International, the Belgian League Against Anti-Semitism</w:t>
      </w:r>
      <w:r w:rsidR="00154C1E" w:rsidRPr="0015634E">
        <w:t>,</w:t>
      </w:r>
      <w:r w:rsidR="006927F2" w:rsidRPr="0015634E">
        <w:t xml:space="preserve"> the</w:t>
      </w:r>
      <w:r w:rsidR="0078316A" w:rsidRPr="0015634E">
        <w:t xml:space="preserve"> President of the</w:t>
      </w:r>
      <w:r w:rsidR="006927F2" w:rsidRPr="0015634E">
        <w:t xml:space="preserve"> Senate of Belgium</w:t>
      </w:r>
      <w:r w:rsidR="00154C1E" w:rsidRPr="0015634E">
        <w:t xml:space="preserve"> and a</w:t>
      </w:r>
      <w:r w:rsidR="002E5E0E" w:rsidRPr="0015634E">
        <w:t xml:space="preserve"> member of the same political party as the Mayor of Aalst following her resignation from a</w:t>
      </w:r>
      <w:r w:rsidR="008F5AD5" w:rsidRPr="0015634E">
        <w:t xml:space="preserve"> </w:t>
      </w:r>
      <w:r w:rsidR="00154C1E" w:rsidRPr="0015634E">
        <w:t xml:space="preserve">district council </w:t>
      </w:r>
      <w:r w:rsidR="002E5E0E" w:rsidRPr="0015634E">
        <w:t>in</w:t>
      </w:r>
      <w:r w:rsidR="00154C1E" w:rsidRPr="0015634E">
        <w:t xml:space="preserve"> Antwerp</w:t>
      </w:r>
      <w:r w:rsidR="002E5E0E" w:rsidRPr="0015634E">
        <w:t xml:space="preserve"> (Belgium)</w:t>
      </w:r>
      <w:r w:rsidR="006927F2" w:rsidRPr="0015634E">
        <w:t xml:space="preserve">, </w:t>
      </w:r>
      <w:r w:rsidR="00D74A15" w:rsidRPr="0015634E">
        <w:t xml:space="preserve">respectively, </w:t>
      </w:r>
      <w:r w:rsidR="006927F2" w:rsidRPr="0015634E">
        <w:t>as well as</w:t>
      </w:r>
      <w:r w:rsidR="007959B7" w:rsidRPr="0015634E">
        <w:t xml:space="preserve"> thirteen emails from individuals from different parts of the world</w:t>
      </w:r>
      <w:r w:rsidRPr="0015634E">
        <w:t xml:space="preserve">. </w:t>
      </w:r>
      <w:r w:rsidR="007959B7" w:rsidRPr="0015634E">
        <w:t xml:space="preserve">In addition, the International Movement for Peace and Coexistence (IMPAC) launched an </w:t>
      </w:r>
      <w:hyperlink r:id="rId22" w:history="1">
        <w:r w:rsidR="007959B7" w:rsidRPr="0015634E">
          <w:rPr>
            <w:rStyle w:val="Hyperlink"/>
          </w:rPr>
          <w:t>online petition</w:t>
        </w:r>
      </w:hyperlink>
      <w:r w:rsidR="007959B7" w:rsidRPr="0015634E">
        <w:t xml:space="preserve"> demanding the removal of the Aalst carnival from the </w:t>
      </w:r>
      <w:r w:rsidR="00D261F9" w:rsidRPr="0015634E">
        <w:t>L</w:t>
      </w:r>
      <w:r w:rsidR="007959B7" w:rsidRPr="0015634E">
        <w:t xml:space="preserve">ists of the Convention. As of September 2019, the petition had gathered more than 19,000 signatures. </w:t>
      </w:r>
      <w:r w:rsidRPr="0015634E">
        <w:t xml:space="preserve">These letters and emails </w:t>
      </w:r>
      <w:r w:rsidR="0078316A" w:rsidRPr="0015634E">
        <w:t xml:space="preserve">all </w:t>
      </w:r>
      <w:r w:rsidRPr="0015634E">
        <w:t xml:space="preserve">expressed serious </w:t>
      </w:r>
      <w:r w:rsidRPr="0015634E">
        <w:lastRenderedPageBreak/>
        <w:t xml:space="preserve">concerns about the display of </w:t>
      </w:r>
      <w:r w:rsidR="0071267D" w:rsidRPr="0015634E">
        <w:t xml:space="preserve">racist and anti-Semitic representations on some </w:t>
      </w:r>
      <w:r w:rsidRPr="0015634E">
        <w:t>floats used for the 2019 edition of the carnival.</w:t>
      </w:r>
    </w:p>
    <w:p w14:paraId="696D42D9" w14:textId="5B4C741A" w:rsidR="007959B7" w:rsidRPr="0015634E" w:rsidRDefault="007959B7">
      <w:pPr>
        <w:pStyle w:val="COMPara"/>
        <w:numPr>
          <w:ilvl w:val="3"/>
          <w:numId w:val="2"/>
        </w:numPr>
        <w:ind w:left="567" w:hanging="567"/>
        <w:jc w:val="both"/>
      </w:pPr>
      <w:r w:rsidRPr="0015634E">
        <w:t xml:space="preserve">In conformity with the </w:t>
      </w:r>
      <w:r w:rsidR="005278BF" w:rsidRPr="0015634E">
        <w:t>guidelines for the treatment of correspondence from the public or other concerned parties with regard to nominations (</w:t>
      </w:r>
      <w:hyperlink r:id="rId23" w:history="1">
        <w:r w:rsidR="005278BF" w:rsidRPr="0015634E">
          <w:rPr>
            <w:rStyle w:val="Hyperlink"/>
          </w:rPr>
          <w:t>Decision</w:t>
        </w:r>
        <w:r w:rsidR="00CF4EAF">
          <w:rPr>
            <w:rStyle w:val="Hyperlink"/>
          </w:rPr>
          <w:t> </w:t>
        </w:r>
        <w:r w:rsidR="005278BF" w:rsidRPr="0015634E">
          <w:rPr>
            <w:rStyle w:val="Hyperlink"/>
          </w:rPr>
          <w:t>7.COM</w:t>
        </w:r>
        <w:r w:rsidR="00CF4EAF">
          <w:rPr>
            <w:rStyle w:val="Hyperlink"/>
          </w:rPr>
          <w:t> </w:t>
        </w:r>
        <w:r w:rsidR="005278BF" w:rsidRPr="0015634E">
          <w:rPr>
            <w:rStyle w:val="Hyperlink"/>
          </w:rPr>
          <w:t>15</w:t>
        </w:r>
      </w:hyperlink>
      <w:r w:rsidR="005278BF" w:rsidRPr="0015634E">
        <w:t>)</w:t>
      </w:r>
      <w:r w:rsidR="006927F2" w:rsidRPr="0015634E">
        <w:t xml:space="preserve">, these letters were transmitted to the </w:t>
      </w:r>
      <w:r w:rsidRPr="0015634E">
        <w:t xml:space="preserve">Permanent Delegation, National Commission for UNESCO, </w:t>
      </w:r>
      <w:r w:rsidR="00D74A15" w:rsidRPr="0015634E">
        <w:t xml:space="preserve">the </w:t>
      </w:r>
      <w:r w:rsidRPr="0015634E">
        <w:t>duly designated authorities and contact person responsible for the nomination</w:t>
      </w:r>
      <w:r w:rsidR="005278BF" w:rsidRPr="0015634E">
        <w:t xml:space="preserve"> of the ‘Aalst carnival’</w:t>
      </w:r>
      <w:r w:rsidRPr="0015634E">
        <w:t>.</w:t>
      </w:r>
    </w:p>
    <w:p w14:paraId="38E6701A" w14:textId="69A46CE5" w:rsidR="00420643" w:rsidRPr="0015634E" w:rsidRDefault="00420643">
      <w:pPr>
        <w:pStyle w:val="COMPara"/>
        <w:numPr>
          <w:ilvl w:val="3"/>
          <w:numId w:val="2"/>
        </w:numPr>
        <w:ind w:left="567" w:hanging="567"/>
        <w:jc w:val="both"/>
      </w:pPr>
      <w:r w:rsidRPr="0015634E">
        <w:t xml:space="preserve">The media coverage of the 2019 edition of the carnival sparked reactions from a </w:t>
      </w:r>
      <w:r w:rsidR="00324680" w:rsidRPr="0015634E">
        <w:t xml:space="preserve">number of international </w:t>
      </w:r>
      <w:r w:rsidR="002D0061" w:rsidRPr="0015634E">
        <w:t xml:space="preserve">and regional </w:t>
      </w:r>
      <w:r w:rsidR="00324680" w:rsidRPr="0015634E">
        <w:t>institutions, such as the European Commission</w:t>
      </w:r>
      <w:r w:rsidR="00AE15AA" w:rsidRPr="0015634E">
        <w:t>,</w:t>
      </w:r>
      <w:r w:rsidR="00324680" w:rsidRPr="0015634E">
        <w:t xml:space="preserve"> express</w:t>
      </w:r>
      <w:r w:rsidR="00D521B2" w:rsidRPr="0015634E">
        <w:t>ing</w:t>
      </w:r>
      <w:r w:rsidR="00324680" w:rsidRPr="0015634E">
        <w:t xml:space="preserve"> their indignation about such representations on European streets some seventy years after the Holocaust and underlin</w:t>
      </w:r>
      <w:r w:rsidR="00D521B2" w:rsidRPr="0015634E">
        <w:t>ing</w:t>
      </w:r>
      <w:r w:rsidR="00324680" w:rsidRPr="0015634E">
        <w:t xml:space="preserve"> the responsibility of the Belgian authorities </w:t>
      </w:r>
      <w:r w:rsidR="00D74A15" w:rsidRPr="0015634E">
        <w:t>to take the</w:t>
      </w:r>
      <w:r w:rsidR="00324680" w:rsidRPr="0015634E">
        <w:t xml:space="preserve"> necessary measures.</w:t>
      </w:r>
      <w:r w:rsidR="00324680" w:rsidRPr="0015634E">
        <w:rPr>
          <w:rStyle w:val="FootnoteReference"/>
        </w:rPr>
        <w:footnoteReference w:id="5"/>
      </w:r>
      <w:r w:rsidR="005063EE" w:rsidRPr="0015634E">
        <w:t xml:space="preserve"> </w:t>
      </w:r>
    </w:p>
    <w:p w14:paraId="687B1F48" w14:textId="6B3E5D5F" w:rsidR="0039535C" w:rsidRPr="0015634E" w:rsidRDefault="005278BF">
      <w:pPr>
        <w:pStyle w:val="COMPara"/>
        <w:numPr>
          <w:ilvl w:val="3"/>
          <w:numId w:val="2"/>
        </w:numPr>
        <w:ind w:left="567" w:hanging="567"/>
        <w:jc w:val="both"/>
      </w:pPr>
      <w:r w:rsidRPr="0015634E">
        <w:t>Moreover</w:t>
      </w:r>
      <w:r w:rsidR="00196A26" w:rsidRPr="0015634E">
        <w:t>, some of the letters received state</w:t>
      </w:r>
      <w:r w:rsidRPr="0015634E">
        <w:t>d</w:t>
      </w:r>
      <w:r w:rsidR="00196A26" w:rsidRPr="0015634E">
        <w:t xml:space="preserve"> that </w:t>
      </w:r>
      <w:r w:rsidR="00BE13F2" w:rsidRPr="0015634E">
        <w:t>‘hateful caricatures’</w:t>
      </w:r>
      <w:r w:rsidR="00196A26" w:rsidRPr="0015634E">
        <w:t xml:space="preserve"> have been observed in </w:t>
      </w:r>
      <w:r w:rsidR="0078316A" w:rsidRPr="0015634E">
        <w:t xml:space="preserve">previous </w:t>
      </w:r>
      <w:r w:rsidRPr="0015634E">
        <w:t>editions of the carnival</w:t>
      </w:r>
      <w:r w:rsidR="00196A26" w:rsidRPr="0015634E">
        <w:t>,</w:t>
      </w:r>
      <w:r w:rsidR="00D74A15" w:rsidRPr="0015634E">
        <w:t xml:space="preserve"> which</w:t>
      </w:r>
      <w:r w:rsidR="00196A26" w:rsidRPr="0015634E">
        <w:t xml:space="preserve"> took place before the inscription of the Aalst carn</w:t>
      </w:r>
      <w:r w:rsidR="0039535C" w:rsidRPr="0015634E">
        <w:t>ival on the Representative List:</w:t>
      </w:r>
    </w:p>
    <w:p w14:paraId="3D1EF9E6" w14:textId="5693E969" w:rsidR="006927F2" w:rsidRPr="0015634E" w:rsidRDefault="00F44542">
      <w:pPr>
        <w:pStyle w:val="COMPara"/>
        <w:numPr>
          <w:ilvl w:val="4"/>
          <w:numId w:val="2"/>
        </w:numPr>
        <w:ind w:left="851" w:hanging="284"/>
        <w:jc w:val="both"/>
      </w:pPr>
      <w:r w:rsidRPr="0015634E">
        <w:rPr>
          <w:b/>
        </w:rPr>
        <w:t>2005 edition of the carnival</w:t>
      </w:r>
      <w:r w:rsidRPr="0015634E">
        <w:t xml:space="preserve">. </w:t>
      </w:r>
      <w:r w:rsidR="00A70058" w:rsidRPr="0015634E">
        <w:t xml:space="preserve">According to the letter from the chief rabbi of Brussels dated 11 March 2019, </w:t>
      </w:r>
      <w:r w:rsidR="0039535C" w:rsidRPr="0015634E">
        <w:t xml:space="preserve">several participants </w:t>
      </w:r>
      <w:r w:rsidR="00D74A15" w:rsidRPr="0015634E">
        <w:t xml:space="preserve">at </w:t>
      </w:r>
      <w:r w:rsidR="0039535C" w:rsidRPr="0015634E">
        <w:t>the 2005 edition of the Aalst carnival were dressed as Islamist terrorists, which at the time led to strong protests from the Arab League.</w:t>
      </w:r>
    </w:p>
    <w:p w14:paraId="22A8617D" w14:textId="47C347D5" w:rsidR="0039535C" w:rsidRPr="00FD69A6" w:rsidRDefault="00F44542">
      <w:pPr>
        <w:pStyle w:val="COMPara"/>
        <w:numPr>
          <w:ilvl w:val="4"/>
          <w:numId w:val="2"/>
        </w:numPr>
        <w:ind w:left="851" w:hanging="284"/>
        <w:jc w:val="both"/>
      </w:pPr>
      <w:r w:rsidRPr="0015634E">
        <w:rPr>
          <w:b/>
        </w:rPr>
        <w:t>2009 edition of the carnival</w:t>
      </w:r>
      <w:r w:rsidRPr="0015634E">
        <w:t xml:space="preserve">. </w:t>
      </w:r>
      <w:r w:rsidR="0039535C" w:rsidRPr="0015634E">
        <w:t>According to this same letter</w:t>
      </w:r>
      <w:r w:rsidR="00324680" w:rsidRPr="0015634E">
        <w:t xml:space="preserve"> and that of the Belgian League Against Anti-Semitism</w:t>
      </w:r>
      <w:r w:rsidR="0039535C" w:rsidRPr="0015634E">
        <w:t>, the 2009 edition of the carnival saw some participants dressed as Orthodox Jews</w:t>
      </w:r>
      <w:r w:rsidR="00DC6325" w:rsidRPr="0015634E">
        <w:t>, wearing</w:t>
      </w:r>
      <w:r w:rsidR="0039535C" w:rsidRPr="0015634E">
        <w:t xml:space="preserve"> fake hooked noses</w:t>
      </w:r>
      <w:r w:rsidR="00DC6325" w:rsidRPr="0015634E">
        <w:t>,</w:t>
      </w:r>
      <w:r w:rsidR="0039535C" w:rsidRPr="0015634E">
        <w:t xml:space="preserve"> yellow star</w:t>
      </w:r>
      <w:r w:rsidR="00DC6325" w:rsidRPr="0015634E">
        <w:t>s</w:t>
      </w:r>
      <w:r w:rsidR="0039535C" w:rsidRPr="0015634E">
        <w:t xml:space="preserve"> </w:t>
      </w:r>
      <w:r w:rsidR="00DC6325" w:rsidRPr="0015634E">
        <w:t>combined</w:t>
      </w:r>
      <w:r w:rsidR="0039535C" w:rsidRPr="0015634E">
        <w:t xml:space="preserve"> with a Palestinian keffiyeh</w:t>
      </w:r>
      <w:r w:rsidR="00DC6325" w:rsidRPr="0015634E">
        <w:t xml:space="preserve"> or</w:t>
      </w:r>
      <w:r w:rsidR="0039535C" w:rsidRPr="0015634E">
        <w:t xml:space="preserve"> </w:t>
      </w:r>
      <w:proofErr w:type="spellStart"/>
      <w:r w:rsidR="00DC6325" w:rsidRPr="0015634E">
        <w:t>s</w:t>
      </w:r>
      <w:r w:rsidR="0039535C" w:rsidRPr="0015634E">
        <w:t>htreimels</w:t>
      </w:r>
      <w:proofErr w:type="spellEnd"/>
      <w:r w:rsidR="0039535C" w:rsidRPr="0015634E">
        <w:t xml:space="preserve"> (fur hat</w:t>
      </w:r>
      <w:r w:rsidR="00DC6325" w:rsidRPr="0015634E">
        <w:t>s</w:t>
      </w:r>
      <w:r w:rsidR="0039535C" w:rsidRPr="0015634E">
        <w:t xml:space="preserve"> worn by some Orthodox Jews) on which models of combat helicopters</w:t>
      </w:r>
      <w:r w:rsidR="00DC6325" w:rsidRPr="0015634E">
        <w:t xml:space="preserve"> </w:t>
      </w:r>
      <w:r w:rsidR="00DC6325" w:rsidRPr="00FD69A6">
        <w:t>were laid</w:t>
      </w:r>
      <w:r w:rsidR="0039535C" w:rsidRPr="00FD69A6">
        <w:t>.</w:t>
      </w:r>
    </w:p>
    <w:p w14:paraId="29A78402" w14:textId="7EC7562B" w:rsidR="00CA62EF" w:rsidRPr="0015634E" w:rsidRDefault="00CA62EF">
      <w:pPr>
        <w:keepNext/>
        <w:spacing w:before="360" w:after="120"/>
        <w:ind w:firstLine="567"/>
        <w:jc w:val="both"/>
        <w:rPr>
          <w:lang w:val="en-GB"/>
        </w:rPr>
      </w:pPr>
      <w:r w:rsidRPr="0015634E">
        <w:rPr>
          <w:rFonts w:ascii="Arial" w:hAnsi="Arial" w:cs="Arial"/>
          <w:b/>
          <w:sz w:val="22"/>
          <w:szCs w:val="22"/>
          <w:lang w:val="en-GB"/>
        </w:rPr>
        <w:t>Position of the authorities and communities concerned</w:t>
      </w:r>
    </w:p>
    <w:p w14:paraId="28B9DF49" w14:textId="63857D6E" w:rsidR="0094753C" w:rsidRPr="0015634E" w:rsidRDefault="00515776">
      <w:pPr>
        <w:pStyle w:val="COMPara"/>
        <w:numPr>
          <w:ilvl w:val="3"/>
          <w:numId w:val="2"/>
        </w:numPr>
        <w:ind w:left="567" w:hanging="567"/>
        <w:jc w:val="both"/>
      </w:pPr>
      <w:r w:rsidRPr="0015634E">
        <w:t xml:space="preserve">At the time of drafting, Belgium has not provided any official written position in response to the correspondence transmitted to it by the Secretariat in 2019. However, the State Party forwarded a request from the Flemish </w:t>
      </w:r>
      <w:bookmarkStart w:id="1" w:name="_Hlk26536880"/>
      <w:r w:rsidRPr="0015634E">
        <w:t>Department for Culture, Youth and Media</w:t>
      </w:r>
      <w:bookmarkEnd w:id="1"/>
      <w:r w:rsidRPr="0015634E">
        <w:t xml:space="preserve"> to have an informal meeting with the Secretariat and the Evaluation Body established for the 2019 cycle, to allow the communities to explain their point of view. This informal meeting took place on 17</w:t>
      </w:r>
      <w:r w:rsidR="00D521B2" w:rsidRPr="0015634E">
        <w:t> </w:t>
      </w:r>
      <w:r w:rsidRPr="0015634E">
        <w:t>September 2019 in the presence of the authorities of Belgium, the authorities of Flanders, the Mayor of Aalst and an Alderman of Aalst (as representatives of the communities concerned), three members of the Evaluation Body</w:t>
      </w:r>
      <w:r w:rsidR="00792CF4" w:rsidRPr="0015634E">
        <w:t xml:space="preserve"> for the 2019 cycle</w:t>
      </w:r>
      <w:r w:rsidRPr="0015634E">
        <w:t xml:space="preserve"> and the Secretariat. During the meeting, the Mayor of Aalst, as representative of the communities concerned, </w:t>
      </w:r>
      <w:r w:rsidR="00D521B2" w:rsidRPr="0015634E">
        <w:t xml:space="preserve">recalled the historical, social and cultural context of the carnival and </w:t>
      </w:r>
      <w:r w:rsidRPr="0015634E">
        <w:t xml:space="preserve">stated clearly that he would not consider imposing any form of censorship. </w:t>
      </w:r>
      <w:r w:rsidR="0094753C" w:rsidRPr="0015634E">
        <w:t>Furthermore, UNESCO was made aware on 21 October 2019 through a media representative of the preparation of the 2020 edition of the Aalst carnival. The organizing committee is said to have prepared a set of ribbons as collectors’ items, which depict once again several stereotypical representations of Jews</w:t>
      </w:r>
      <w:r w:rsidR="00792CF4" w:rsidRPr="0015634E">
        <w:t xml:space="preserve"> as well as of</w:t>
      </w:r>
      <w:r w:rsidR="0094753C" w:rsidRPr="0015634E">
        <w:t xml:space="preserve"> a Muslim in the form of cartoons. The accompanying text makes fun of UNESCO and reaffirms that the Aalst carnival should continue in the same spirit of satire and mockery.</w:t>
      </w:r>
      <w:r w:rsidR="00C857CD" w:rsidRPr="0015634E">
        <w:rPr>
          <w:rStyle w:val="FootnoteReference"/>
          <w:bCs/>
        </w:rPr>
        <w:footnoteReference w:id="6"/>
      </w:r>
    </w:p>
    <w:p w14:paraId="6CC85733" w14:textId="5AE1D567" w:rsidR="005E4D37" w:rsidRPr="0015634E" w:rsidRDefault="00794243" w:rsidP="00386D55">
      <w:pPr>
        <w:pStyle w:val="COMPara"/>
        <w:keepNext/>
        <w:keepLines/>
        <w:numPr>
          <w:ilvl w:val="0"/>
          <w:numId w:val="0"/>
        </w:numPr>
        <w:spacing w:before="360"/>
        <w:ind w:left="567"/>
        <w:jc w:val="both"/>
        <w:rPr>
          <w:b/>
        </w:rPr>
      </w:pPr>
      <w:r w:rsidRPr="0015634E">
        <w:rPr>
          <w:b/>
        </w:rPr>
        <w:lastRenderedPageBreak/>
        <w:t>Considerations</w:t>
      </w:r>
    </w:p>
    <w:p w14:paraId="4A776033" w14:textId="29204800" w:rsidR="005E4D37" w:rsidRPr="0015634E" w:rsidRDefault="007013F7" w:rsidP="00386D55">
      <w:pPr>
        <w:pStyle w:val="COMPara"/>
        <w:keepNext/>
        <w:keepLines/>
        <w:numPr>
          <w:ilvl w:val="3"/>
          <w:numId w:val="2"/>
        </w:numPr>
        <w:ind w:left="567" w:hanging="567"/>
        <w:jc w:val="both"/>
      </w:pPr>
      <w:r w:rsidRPr="0015634E">
        <w:t xml:space="preserve">The </w:t>
      </w:r>
      <w:r w:rsidR="00794243" w:rsidRPr="0015634E">
        <w:t xml:space="preserve">considerations </w:t>
      </w:r>
      <w:r w:rsidRPr="0015634E">
        <w:t xml:space="preserve">provided in this sub-section </w:t>
      </w:r>
      <w:r w:rsidR="00794243" w:rsidRPr="0015634E">
        <w:t xml:space="preserve">are </w:t>
      </w:r>
      <w:r w:rsidRPr="0015634E">
        <w:t>based on:</w:t>
      </w:r>
    </w:p>
    <w:p w14:paraId="178D95BC" w14:textId="2A39F9CA" w:rsidR="00BE277F" w:rsidRPr="0015634E" w:rsidRDefault="00792CF4" w:rsidP="00386D55">
      <w:pPr>
        <w:pStyle w:val="COMPara"/>
        <w:keepNext/>
        <w:keepLines/>
        <w:numPr>
          <w:ilvl w:val="4"/>
          <w:numId w:val="2"/>
        </w:numPr>
        <w:ind w:left="851" w:hanging="284"/>
        <w:jc w:val="both"/>
      </w:pPr>
      <w:r w:rsidRPr="0015634E">
        <w:t xml:space="preserve">the </w:t>
      </w:r>
      <w:hyperlink r:id="rId24" w:history="1">
        <w:r w:rsidR="00B9705E" w:rsidRPr="0015634E">
          <w:rPr>
            <w:rStyle w:val="Hyperlink"/>
          </w:rPr>
          <w:t>nomination file</w:t>
        </w:r>
        <w:r w:rsidR="00BE277F" w:rsidRPr="0015634E">
          <w:rPr>
            <w:rStyle w:val="Hyperlink"/>
          </w:rPr>
          <w:t xml:space="preserve"> no. 00402</w:t>
        </w:r>
      </w:hyperlink>
      <w:r w:rsidR="00BE277F" w:rsidRPr="0015634E">
        <w:t xml:space="preserve"> </w:t>
      </w:r>
      <w:r w:rsidR="00B9705E" w:rsidRPr="0015634E">
        <w:t>sub</w:t>
      </w:r>
      <w:r w:rsidR="00BE277F" w:rsidRPr="0015634E">
        <w:t>mitted by Belgium in 2009 for the inscription of the ‘Aalst carnival’ on the Representative List and the subsequent decision of the Committee </w:t>
      </w:r>
      <w:hyperlink r:id="rId25" w:history="1">
        <w:r w:rsidR="00BE277F" w:rsidRPr="0015634E">
          <w:rPr>
            <w:rStyle w:val="Hyperlink"/>
          </w:rPr>
          <w:t>5.COM 6.3</w:t>
        </w:r>
      </w:hyperlink>
      <w:r w:rsidR="00457313" w:rsidRPr="0015634E">
        <w:t xml:space="preserve"> in 2010</w:t>
      </w:r>
      <w:r w:rsidR="00272094" w:rsidRPr="0015634E">
        <w:t>;</w:t>
      </w:r>
    </w:p>
    <w:p w14:paraId="24830C7C" w14:textId="23375317" w:rsidR="00B9705E" w:rsidRPr="0015634E" w:rsidRDefault="00272094" w:rsidP="00C56685">
      <w:pPr>
        <w:pStyle w:val="COMPara"/>
        <w:numPr>
          <w:ilvl w:val="4"/>
          <w:numId w:val="2"/>
        </w:numPr>
        <w:ind w:left="851" w:hanging="284"/>
        <w:jc w:val="both"/>
      </w:pPr>
      <w:r w:rsidRPr="0015634E">
        <w:t xml:space="preserve">the </w:t>
      </w:r>
      <w:hyperlink r:id="rId26" w:history="1">
        <w:r w:rsidR="00BE277F" w:rsidRPr="0015634E">
          <w:rPr>
            <w:rStyle w:val="Hyperlink"/>
          </w:rPr>
          <w:t>periodic report</w:t>
        </w:r>
      </w:hyperlink>
      <w:r w:rsidR="00BE277F" w:rsidRPr="0015634E">
        <w:t xml:space="preserve"> on the implementation of the Convention at the national level submitted by Belgium in 2012</w:t>
      </w:r>
      <w:r w:rsidRPr="0015634E">
        <w:t>;</w:t>
      </w:r>
    </w:p>
    <w:p w14:paraId="471AB00A" w14:textId="1C7B5DEB" w:rsidR="007013F7" w:rsidRPr="0015634E" w:rsidRDefault="00272094">
      <w:pPr>
        <w:pStyle w:val="COMPara"/>
        <w:numPr>
          <w:ilvl w:val="4"/>
          <w:numId w:val="2"/>
        </w:numPr>
        <w:ind w:left="851" w:hanging="284"/>
        <w:jc w:val="both"/>
      </w:pPr>
      <w:r w:rsidRPr="0015634E">
        <w:t xml:space="preserve">the </w:t>
      </w:r>
      <w:r w:rsidR="007013F7" w:rsidRPr="0015634E">
        <w:t>letters from the public and other concerned parties received by the Secretariat in 2013, 2018 and 2019 concerning the Aalst carnival</w:t>
      </w:r>
      <w:r w:rsidRPr="0015634E">
        <w:t>;</w:t>
      </w:r>
    </w:p>
    <w:p w14:paraId="2D07CDD1" w14:textId="6F966F7D" w:rsidR="0006770C" w:rsidRPr="0015634E" w:rsidRDefault="00272094">
      <w:pPr>
        <w:pStyle w:val="COMPara"/>
        <w:numPr>
          <w:ilvl w:val="4"/>
          <w:numId w:val="2"/>
        </w:numPr>
        <w:ind w:left="851" w:hanging="284"/>
        <w:jc w:val="both"/>
      </w:pPr>
      <w:r w:rsidRPr="00816E99">
        <w:t xml:space="preserve">the </w:t>
      </w:r>
      <w:r w:rsidR="007013F7" w:rsidRPr="00816E99">
        <w:t>letters from the relevant authorities of Belgium received by the Secretariat in 2013 and 2019, in response to the transmission by the Secretariat of the correspondence received, in application</w:t>
      </w:r>
      <w:r w:rsidR="007013F7" w:rsidRPr="0015634E">
        <w:t xml:space="preserve"> of the </w:t>
      </w:r>
      <w:r w:rsidR="00731716" w:rsidRPr="0015634E">
        <w:t>guidelines for the treatment of correspondence from the public or other concerned parties with regard to nominations</w:t>
      </w:r>
      <w:r w:rsidR="00816E99">
        <w:t xml:space="preserve"> (2013) and to request an informal meeting (2019)</w:t>
      </w:r>
      <w:r w:rsidRPr="0015634E">
        <w:t>;</w:t>
      </w:r>
    </w:p>
    <w:p w14:paraId="3E5C2671" w14:textId="401418F9" w:rsidR="00323B2D" w:rsidRPr="0015634E" w:rsidRDefault="00272094">
      <w:pPr>
        <w:pStyle w:val="COMPara"/>
        <w:numPr>
          <w:ilvl w:val="4"/>
          <w:numId w:val="2"/>
        </w:numPr>
        <w:ind w:left="851" w:hanging="284"/>
        <w:jc w:val="both"/>
      </w:pPr>
      <w:r w:rsidRPr="0015634E">
        <w:t xml:space="preserve">the </w:t>
      </w:r>
      <w:r w:rsidR="007013F7" w:rsidRPr="0015634E">
        <w:t>meeting of the Bureau of the</w:t>
      </w:r>
      <w:r w:rsidR="002E3681" w:rsidRPr="0015634E">
        <w:t xml:space="preserve"> Committee held on 21 March 2019</w:t>
      </w:r>
      <w:r w:rsidR="007013F7" w:rsidRPr="0015634E">
        <w:t xml:space="preserve"> at UNESCO Headquarters</w:t>
      </w:r>
      <w:r w:rsidRPr="0015634E">
        <w:t>;</w:t>
      </w:r>
    </w:p>
    <w:p w14:paraId="75E71D15" w14:textId="77777777" w:rsidR="00BE13F2" w:rsidRPr="0015634E" w:rsidRDefault="00272094">
      <w:pPr>
        <w:pStyle w:val="COMPara"/>
        <w:numPr>
          <w:ilvl w:val="4"/>
          <w:numId w:val="2"/>
        </w:numPr>
        <w:ind w:left="851" w:hanging="284"/>
        <w:jc w:val="both"/>
      </w:pPr>
      <w:r w:rsidRPr="0015634E">
        <w:t xml:space="preserve">the </w:t>
      </w:r>
      <w:r w:rsidR="00323B2D" w:rsidRPr="0015634E">
        <w:t xml:space="preserve">informal meeting between the authorities of Belgium, the authorities of Flanders, representatives </w:t>
      </w:r>
      <w:r w:rsidRPr="0015634E">
        <w:t xml:space="preserve">of </w:t>
      </w:r>
      <w:r w:rsidR="00323B2D" w:rsidRPr="0015634E">
        <w:t>the communities concerned, members of the Evaluation Body and the Secretariat, held on 17 September 2019 at UNESCO Headquarters</w:t>
      </w:r>
      <w:r w:rsidR="00BE13F2" w:rsidRPr="0015634E">
        <w:t>;</w:t>
      </w:r>
    </w:p>
    <w:p w14:paraId="0580D8B9" w14:textId="2E80076D" w:rsidR="00323B2D" w:rsidRPr="0015634E" w:rsidRDefault="00BE13F2">
      <w:pPr>
        <w:pStyle w:val="COMPara"/>
        <w:numPr>
          <w:ilvl w:val="4"/>
          <w:numId w:val="2"/>
        </w:numPr>
        <w:ind w:left="851" w:hanging="284"/>
        <w:jc w:val="both"/>
      </w:pPr>
      <w:r w:rsidRPr="0015634E">
        <w:t xml:space="preserve">the </w:t>
      </w:r>
      <w:hyperlink r:id="rId27" w:history="1">
        <w:r w:rsidRPr="0015634E">
          <w:rPr>
            <w:rStyle w:val="Hyperlink"/>
          </w:rPr>
          <w:t>report</w:t>
        </w:r>
      </w:hyperlink>
      <w:r w:rsidRPr="0015634E">
        <w:t xml:space="preserve"> published by </w:t>
      </w:r>
      <w:proofErr w:type="spellStart"/>
      <w:r w:rsidRPr="0015634E">
        <w:t>Unia</w:t>
      </w:r>
      <w:proofErr w:type="spellEnd"/>
      <w:r w:rsidRPr="0015634E">
        <w:t xml:space="preserve"> on ‘Carnivals and the limits to the freedom of expression’ in October 2019.</w:t>
      </w:r>
    </w:p>
    <w:p w14:paraId="1D27BBC8" w14:textId="5501DDAD" w:rsidR="008328B8" w:rsidRPr="0015634E" w:rsidRDefault="00C857CD">
      <w:pPr>
        <w:pStyle w:val="COMPara"/>
        <w:numPr>
          <w:ilvl w:val="3"/>
          <w:numId w:val="2"/>
        </w:numPr>
        <w:ind w:left="567" w:hanging="567"/>
        <w:jc w:val="both"/>
      </w:pPr>
      <w:r w:rsidRPr="0015634E">
        <w:t xml:space="preserve">Based on the abovementioned </w:t>
      </w:r>
      <w:r w:rsidR="00EA3661" w:rsidRPr="0015634E">
        <w:rPr>
          <w:bCs/>
        </w:rPr>
        <w:t>relevant documents</w:t>
      </w:r>
      <w:r w:rsidRPr="0015634E">
        <w:rPr>
          <w:bCs/>
        </w:rPr>
        <w:t>, t</w:t>
      </w:r>
      <w:r w:rsidR="008328B8" w:rsidRPr="0015634E">
        <w:rPr>
          <w:bCs/>
        </w:rPr>
        <w:t xml:space="preserve">he case of the Aalst carnival </w:t>
      </w:r>
      <w:r w:rsidRPr="0015634E">
        <w:rPr>
          <w:bCs/>
        </w:rPr>
        <w:t>is characterized by the following aspects that sets it aside from other cases brought to the attention of the Secretariat:</w:t>
      </w:r>
    </w:p>
    <w:p w14:paraId="5927A7A2" w14:textId="3F9C858F" w:rsidR="008328B8" w:rsidRPr="0015634E" w:rsidRDefault="008328B8">
      <w:pPr>
        <w:pStyle w:val="COMPara"/>
        <w:numPr>
          <w:ilvl w:val="4"/>
          <w:numId w:val="2"/>
        </w:numPr>
        <w:ind w:left="851" w:hanging="284"/>
        <w:jc w:val="both"/>
      </w:pPr>
      <w:r w:rsidRPr="0015634E">
        <w:rPr>
          <w:b/>
        </w:rPr>
        <w:t>Severity of the issue</w:t>
      </w:r>
      <w:r w:rsidR="0028193A" w:rsidRPr="0015634E">
        <w:rPr>
          <w:b/>
        </w:rPr>
        <w:t xml:space="preserve"> </w:t>
      </w:r>
      <w:r w:rsidR="0028193A" w:rsidRPr="0015634E">
        <w:t xml:space="preserve">(see paragraphs </w:t>
      </w:r>
      <w:r w:rsidR="0034371E" w:rsidRPr="0015634E">
        <w:t>1</w:t>
      </w:r>
      <w:r w:rsidR="00C857CD" w:rsidRPr="0015634E">
        <w:t>8</w:t>
      </w:r>
      <w:r w:rsidR="0034371E" w:rsidRPr="0015634E">
        <w:t xml:space="preserve"> </w:t>
      </w:r>
      <w:r w:rsidR="0028193A" w:rsidRPr="0015634E">
        <w:t xml:space="preserve">to </w:t>
      </w:r>
      <w:r w:rsidR="00C857CD" w:rsidRPr="0015634E">
        <w:t>22</w:t>
      </w:r>
      <w:r w:rsidR="0028193A" w:rsidRPr="0015634E">
        <w:t>)</w:t>
      </w:r>
      <w:r w:rsidRPr="0015634E">
        <w:t xml:space="preserve">. Based on a broad range of sources, it </w:t>
      </w:r>
      <w:r w:rsidR="00E0591C" w:rsidRPr="0015634E">
        <w:t>has been</w:t>
      </w:r>
      <w:r w:rsidRPr="0015634E">
        <w:t xml:space="preserve"> established that representations</w:t>
      </w:r>
      <w:r w:rsidR="00B919B1" w:rsidRPr="0015634E">
        <w:t xml:space="preserve"> observed in several editions of the Aalst carnival</w:t>
      </w:r>
      <w:r w:rsidR="000D7DC3" w:rsidRPr="0015634E">
        <w:t xml:space="preserve">, whether or not deemed of a racist and xenophobic nature, </w:t>
      </w:r>
      <w:r w:rsidR="00D14B11" w:rsidRPr="0015634E">
        <w:t>c</w:t>
      </w:r>
      <w:r w:rsidR="000D7DC3" w:rsidRPr="0015634E">
        <w:t>an</w:t>
      </w:r>
      <w:r w:rsidR="00D975FB" w:rsidRPr="0015634E">
        <w:t xml:space="preserve"> </w:t>
      </w:r>
      <w:r w:rsidRPr="0015634E">
        <w:t>be considered</w:t>
      </w:r>
      <w:r w:rsidR="00C2437B" w:rsidRPr="0015634E">
        <w:t>,</w:t>
      </w:r>
      <w:r w:rsidR="00D14B11" w:rsidRPr="0015634E">
        <w:t xml:space="preserve"> at the very least, </w:t>
      </w:r>
      <w:r w:rsidR="000D7DC3" w:rsidRPr="0015634E">
        <w:t>as</w:t>
      </w:r>
      <w:r w:rsidR="00D14B11" w:rsidRPr="0015634E">
        <w:t xml:space="preserve"> </w:t>
      </w:r>
      <w:r w:rsidR="00792CF4" w:rsidRPr="0015634E">
        <w:t>seriously challenging</w:t>
      </w:r>
      <w:r w:rsidR="00D14B11" w:rsidRPr="0015634E">
        <w:t xml:space="preserve"> the requirements of mutual respect amongst communities</w:t>
      </w:r>
      <w:r w:rsidRPr="0015634E">
        <w:t>.</w:t>
      </w:r>
    </w:p>
    <w:p w14:paraId="6156DA26" w14:textId="1329D62E" w:rsidR="008328B8" w:rsidRPr="0015634E" w:rsidRDefault="008328B8">
      <w:pPr>
        <w:pStyle w:val="COMPara"/>
        <w:numPr>
          <w:ilvl w:val="4"/>
          <w:numId w:val="2"/>
        </w:numPr>
        <w:ind w:left="851" w:hanging="284"/>
        <w:jc w:val="both"/>
      </w:pPr>
      <w:r w:rsidRPr="0015634E">
        <w:rPr>
          <w:b/>
        </w:rPr>
        <w:t>Repetition of the issue</w:t>
      </w:r>
      <w:r w:rsidR="0028193A" w:rsidRPr="0015634E">
        <w:rPr>
          <w:b/>
        </w:rPr>
        <w:t xml:space="preserve"> </w:t>
      </w:r>
      <w:r w:rsidR="0028193A" w:rsidRPr="0015634E">
        <w:t xml:space="preserve">(see paragraphs </w:t>
      </w:r>
      <w:r w:rsidR="0034371E" w:rsidRPr="0015634E">
        <w:t xml:space="preserve">5 </w:t>
      </w:r>
      <w:r w:rsidR="0028193A" w:rsidRPr="0015634E">
        <w:t xml:space="preserve">to </w:t>
      </w:r>
      <w:r w:rsidR="00C857CD" w:rsidRPr="0015634E">
        <w:t>13</w:t>
      </w:r>
      <w:r w:rsidR="0028193A" w:rsidRPr="0015634E">
        <w:t>)</w:t>
      </w:r>
      <w:r w:rsidRPr="0015634E">
        <w:t>.</w:t>
      </w:r>
      <w:r w:rsidR="00113796" w:rsidRPr="0015634E">
        <w:t xml:space="preserve"> The Secretariat has been informed of the display of representations that </w:t>
      </w:r>
      <w:r w:rsidR="00D975FB" w:rsidRPr="0015634E">
        <w:t xml:space="preserve">could </w:t>
      </w:r>
      <w:r w:rsidR="00113796" w:rsidRPr="0015634E">
        <w:t xml:space="preserve">be considered </w:t>
      </w:r>
      <w:r w:rsidR="00D14B11" w:rsidRPr="0015634E">
        <w:t xml:space="preserve">as not meeting the requirements of mutual respect amongst communities </w:t>
      </w:r>
      <w:r w:rsidR="00113796" w:rsidRPr="0015634E">
        <w:t>in at least three editions of the carnival (2013, 2018 and 2019) since its inscription on the Representative List. In addition, correspondence received indicate</w:t>
      </w:r>
      <w:r w:rsidR="00D975FB" w:rsidRPr="0015634E">
        <w:t>s</w:t>
      </w:r>
      <w:r w:rsidR="00113796" w:rsidRPr="0015634E">
        <w:t xml:space="preserve"> that such representations </w:t>
      </w:r>
      <w:r w:rsidR="00D975FB" w:rsidRPr="0015634E">
        <w:t xml:space="preserve">were </w:t>
      </w:r>
      <w:r w:rsidR="00113796" w:rsidRPr="0015634E">
        <w:t>also observed in at least two editions of the carnival (2005 and 2009) prior to its inscription</w:t>
      </w:r>
      <w:r w:rsidR="00A54D0E" w:rsidRPr="0015634E">
        <w:t>.</w:t>
      </w:r>
      <w:r w:rsidR="00C56685" w:rsidRPr="0015634E">
        <w:t xml:space="preserve"> Finally, the ribbons released in October 2019 for the 2020 edition of the carnival demonstrate that such representations are likely to reoccur in the future.</w:t>
      </w:r>
    </w:p>
    <w:p w14:paraId="5BFBDE03" w14:textId="0E5D12D5" w:rsidR="008328B8" w:rsidRPr="0015634E" w:rsidRDefault="008328B8">
      <w:pPr>
        <w:pStyle w:val="COMPara"/>
        <w:numPr>
          <w:ilvl w:val="4"/>
          <w:numId w:val="2"/>
        </w:numPr>
        <w:ind w:left="851" w:hanging="284"/>
        <w:jc w:val="both"/>
      </w:pPr>
      <w:r w:rsidRPr="0015634E">
        <w:rPr>
          <w:b/>
        </w:rPr>
        <w:t>Number and diversity of correspondence received</w:t>
      </w:r>
      <w:r w:rsidR="0028193A" w:rsidRPr="0015634E">
        <w:rPr>
          <w:b/>
        </w:rPr>
        <w:t xml:space="preserve"> </w:t>
      </w:r>
      <w:r w:rsidR="0028193A" w:rsidRPr="0015634E">
        <w:t xml:space="preserve">(see paragraphs </w:t>
      </w:r>
      <w:r w:rsidR="005A42AA" w:rsidRPr="0015634E">
        <w:t>5</w:t>
      </w:r>
      <w:r w:rsidR="0028193A" w:rsidRPr="0015634E">
        <w:t xml:space="preserve">, </w:t>
      </w:r>
      <w:r w:rsidR="005A42AA" w:rsidRPr="0015634E">
        <w:t>7</w:t>
      </w:r>
      <w:r w:rsidR="00F063F4" w:rsidRPr="0015634E">
        <w:t xml:space="preserve"> </w:t>
      </w:r>
      <w:r w:rsidR="0028193A" w:rsidRPr="0015634E">
        <w:t xml:space="preserve">and </w:t>
      </w:r>
      <w:r w:rsidR="00C857CD" w:rsidRPr="0015634E">
        <w:t>10</w:t>
      </w:r>
      <w:r w:rsidR="006467FA" w:rsidRPr="0015634E">
        <w:t xml:space="preserve"> and Annex</w:t>
      </w:r>
      <w:r w:rsidR="0028193A" w:rsidRPr="0015634E">
        <w:t>)</w:t>
      </w:r>
      <w:r w:rsidRPr="0015634E">
        <w:t>.</w:t>
      </w:r>
      <w:r w:rsidR="00055CBA" w:rsidRPr="0015634E">
        <w:t xml:space="preserve"> Since </w:t>
      </w:r>
      <w:r w:rsidR="00B91D3C" w:rsidRPr="0015634E">
        <w:t>2013</w:t>
      </w:r>
      <w:r w:rsidR="00055CBA" w:rsidRPr="0015634E">
        <w:t xml:space="preserve">, the Secretariat </w:t>
      </w:r>
      <w:r w:rsidR="00D975FB" w:rsidRPr="0015634E">
        <w:t xml:space="preserve">has </w:t>
      </w:r>
      <w:r w:rsidR="00055CBA" w:rsidRPr="0015634E">
        <w:t xml:space="preserve">received </w:t>
      </w:r>
      <w:r w:rsidR="00B91D3C" w:rsidRPr="0015634E">
        <w:t xml:space="preserve">over </w:t>
      </w:r>
      <w:r w:rsidR="00055CBA" w:rsidRPr="0015634E">
        <w:t>twenty</w:t>
      </w:r>
      <w:r w:rsidR="00151B01" w:rsidRPr="0015634E">
        <w:t xml:space="preserve"> letters and emails, as well as an online petition, from a wide range of individuals and institutions – public and private, governmental and non-governmental, based in Belgium and overseas.</w:t>
      </w:r>
    </w:p>
    <w:p w14:paraId="5A7597AD" w14:textId="4E6F1D07" w:rsidR="008328B8" w:rsidRPr="0015634E" w:rsidRDefault="008A1770">
      <w:pPr>
        <w:pStyle w:val="COMPara"/>
        <w:numPr>
          <w:ilvl w:val="4"/>
          <w:numId w:val="2"/>
        </w:numPr>
        <w:ind w:left="851" w:hanging="284"/>
        <w:jc w:val="both"/>
      </w:pPr>
      <w:r w:rsidRPr="0015634E">
        <w:rPr>
          <w:b/>
        </w:rPr>
        <w:t>Reaction from</w:t>
      </w:r>
      <w:r w:rsidR="00B7192C" w:rsidRPr="0015634E">
        <w:rPr>
          <w:b/>
        </w:rPr>
        <w:t xml:space="preserve"> </w:t>
      </w:r>
      <w:r w:rsidR="00D975FB" w:rsidRPr="0015634E">
        <w:rPr>
          <w:b/>
        </w:rPr>
        <w:t xml:space="preserve">the </w:t>
      </w:r>
      <w:r w:rsidR="00B7192C" w:rsidRPr="0015634E">
        <w:rPr>
          <w:b/>
        </w:rPr>
        <w:t>communities concerned</w:t>
      </w:r>
      <w:r w:rsidR="0028193A" w:rsidRPr="0015634E">
        <w:rPr>
          <w:b/>
        </w:rPr>
        <w:t xml:space="preserve"> </w:t>
      </w:r>
      <w:r w:rsidR="0028193A" w:rsidRPr="0015634E">
        <w:rPr>
          <w:bCs/>
        </w:rPr>
        <w:t xml:space="preserve">(see paragraph </w:t>
      </w:r>
      <w:r w:rsidR="0034371E" w:rsidRPr="0015634E">
        <w:rPr>
          <w:bCs/>
        </w:rPr>
        <w:t>1</w:t>
      </w:r>
      <w:r w:rsidR="00C857CD" w:rsidRPr="0015634E">
        <w:rPr>
          <w:bCs/>
        </w:rPr>
        <w:t>4</w:t>
      </w:r>
      <w:r w:rsidR="0028193A" w:rsidRPr="0015634E">
        <w:rPr>
          <w:bCs/>
        </w:rPr>
        <w:t>)</w:t>
      </w:r>
      <w:r w:rsidR="00B7192C" w:rsidRPr="0015634E">
        <w:t xml:space="preserve">. </w:t>
      </w:r>
      <w:r w:rsidR="00F414F1" w:rsidRPr="0015634E">
        <w:rPr>
          <w:bCs/>
        </w:rPr>
        <w:t>N</w:t>
      </w:r>
      <w:r w:rsidR="00B7192C" w:rsidRPr="0015634E">
        <w:rPr>
          <w:bCs/>
        </w:rPr>
        <w:t xml:space="preserve">o </w:t>
      </w:r>
      <w:r w:rsidR="00C857CD" w:rsidRPr="0015634E">
        <w:rPr>
          <w:bCs/>
        </w:rPr>
        <w:t xml:space="preserve">clear </w:t>
      </w:r>
      <w:r w:rsidR="00B7192C" w:rsidRPr="0015634E">
        <w:rPr>
          <w:bCs/>
        </w:rPr>
        <w:t>measure</w:t>
      </w:r>
      <w:r w:rsidR="00D975FB" w:rsidRPr="0015634E">
        <w:rPr>
          <w:bCs/>
        </w:rPr>
        <w:t xml:space="preserve"> appear</w:t>
      </w:r>
      <w:r w:rsidR="00A54D0E" w:rsidRPr="0015634E">
        <w:rPr>
          <w:bCs/>
        </w:rPr>
        <w:t>s</w:t>
      </w:r>
      <w:r w:rsidR="00D975FB" w:rsidRPr="0015634E">
        <w:rPr>
          <w:bCs/>
        </w:rPr>
        <w:t xml:space="preserve"> to have</w:t>
      </w:r>
      <w:r w:rsidR="00B7192C" w:rsidRPr="0015634E">
        <w:rPr>
          <w:bCs/>
        </w:rPr>
        <w:t xml:space="preserve"> been implemented by the communities concerned to prevent the reoccurrence of offensive behaviours in the future. </w:t>
      </w:r>
      <w:r w:rsidR="00E93B21" w:rsidRPr="006F0409">
        <w:rPr>
          <w:bCs/>
        </w:rPr>
        <w:t>While the nomination file indicates specific safeguarding measures to monitor the evolution of representations displayed during the carnival</w:t>
      </w:r>
      <w:r w:rsidR="00E93B21" w:rsidRPr="006F0409">
        <w:rPr>
          <w:rStyle w:val="FootnoteReference"/>
          <w:bCs/>
        </w:rPr>
        <w:footnoteReference w:id="7"/>
      </w:r>
      <w:r w:rsidR="00E93B21" w:rsidRPr="006F0409">
        <w:rPr>
          <w:bCs/>
        </w:rPr>
        <w:t xml:space="preserve"> – and in this regard foresaw the establishment of a special safeguarding committee – problematic representations continue without any suitable solution </w:t>
      </w:r>
      <w:r w:rsidR="00B30D1C">
        <w:rPr>
          <w:bCs/>
        </w:rPr>
        <w:t xml:space="preserve">having </w:t>
      </w:r>
      <w:r w:rsidR="00E93B21" w:rsidRPr="006F0409">
        <w:rPr>
          <w:bCs/>
        </w:rPr>
        <w:t>be</w:t>
      </w:r>
      <w:r w:rsidR="00B30D1C">
        <w:rPr>
          <w:bCs/>
        </w:rPr>
        <w:t>en</w:t>
      </w:r>
      <w:r w:rsidR="00E93B21" w:rsidRPr="006F0409">
        <w:rPr>
          <w:bCs/>
        </w:rPr>
        <w:t xml:space="preserve"> identified and implemented.</w:t>
      </w:r>
      <w:r w:rsidR="00D25D24" w:rsidRPr="0015634E">
        <w:rPr>
          <w:bCs/>
        </w:rPr>
        <w:t xml:space="preserve"> </w:t>
      </w:r>
      <w:r w:rsidR="00B7192C" w:rsidRPr="0015634E">
        <w:rPr>
          <w:bCs/>
        </w:rPr>
        <w:t xml:space="preserve">It </w:t>
      </w:r>
      <w:r w:rsidR="00D14B11" w:rsidRPr="0015634E">
        <w:rPr>
          <w:bCs/>
        </w:rPr>
        <w:t xml:space="preserve">is </w:t>
      </w:r>
      <w:r w:rsidR="00B7192C" w:rsidRPr="0015634E">
        <w:rPr>
          <w:bCs/>
        </w:rPr>
        <w:t xml:space="preserve">therefore </w:t>
      </w:r>
      <w:r w:rsidR="00C15BC5" w:rsidRPr="0015634E">
        <w:rPr>
          <w:bCs/>
        </w:rPr>
        <w:t>expect</w:t>
      </w:r>
      <w:r w:rsidR="00A54D0E" w:rsidRPr="0015634E">
        <w:rPr>
          <w:bCs/>
        </w:rPr>
        <w:t>ed</w:t>
      </w:r>
      <w:r w:rsidR="00C15BC5" w:rsidRPr="0015634E">
        <w:rPr>
          <w:bCs/>
        </w:rPr>
        <w:t xml:space="preserve"> </w:t>
      </w:r>
      <w:r w:rsidR="00B7192C" w:rsidRPr="0015634E">
        <w:rPr>
          <w:bCs/>
        </w:rPr>
        <w:t xml:space="preserve">that </w:t>
      </w:r>
      <w:r w:rsidR="00D14B11" w:rsidRPr="0015634E">
        <w:rPr>
          <w:bCs/>
        </w:rPr>
        <w:t>such</w:t>
      </w:r>
      <w:r w:rsidR="00B7192C" w:rsidRPr="0015634E">
        <w:rPr>
          <w:bCs/>
        </w:rPr>
        <w:t xml:space="preserve"> representations </w:t>
      </w:r>
      <w:r w:rsidR="00D14B11" w:rsidRPr="0015634E">
        <w:rPr>
          <w:bCs/>
        </w:rPr>
        <w:t xml:space="preserve">will </w:t>
      </w:r>
      <w:r w:rsidR="00B7192C" w:rsidRPr="0015634E">
        <w:rPr>
          <w:bCs/>
        </w:rPr>
        <w:t xml:space="preserve">still be observed in future editions of the </w:t>
      </w:r>
      <w:r w:rsidR="00B7192C" w:rsidRPr="0015634E">
        <w:rPr>
          <w:bCs/>
        </w:rPr>
        <w:lastRenderedPageBreak/>
        <w:t>carnival</w:t>
      </w:r>
      <w:r w:rsidR="00B06199" w:rsidRPr="0015634E">
        <w:rPr>
          <w:bCs/>
        </w:rPr>
        <w:t>, as demonstrated by the set of ribbons released in October 2019 for the 2020 edition of the carnival.</w:t>
      </w:r>
    </w:p>
    <w:p w14:paraId="23EE368D" w14:textId="453DAEF2" w:rsidR="00BF04ED" w:rsidRPr="0015634E" w:rsidRDefault="00BF04ED">
      <w:pPr>
        <w:pStyle w:val="COMPara"/>
        <w:numPr>
          <w:ilvl w:val="4"/>
          <w:numId w:val="2"/>
        </w:numPr>
        <w:ind w:left="851" w:hanging="284"/>
        <w:jc w:val="both"/>
      </w:pPr>
      <w:r w:rsidRPr="0015634E">
        <w:rPr>
          <w:b/>
        </w:rPr>
        <w:t xml:space="preserve">Lack of response from </w:t>
      </w:r>
      <w:r w:rsidR="006F081B" w:rsidRPr="0015634E">
        <w:rPr>
          <w:b/>
        </w:rPr>
        <w:t>the State Party</w:t>
      </w:r>
      <w:r w:rsidR="006F081B" w:rsidRPr="0015634E">
        <w:t xml:space="preserve"> (see paragraph </w:t>
      </w:r>
      <w:r w:rsidR="00F063F4" w:rsidRPr="0015634E">
        <w:t>1</w:t>
      </w:r>
      <w:r w:rsidR="00794243" w:rsidRPr="0015634E">
        <w:t>4</w:t>
      </w:r>
      <w:r w:rsidR="006F081B" w:rsidRPr="0015634E">
        <w:t xml:space="preserve">). </w:t>
      </w:r>
      <w:r w:rsidR="008F0373" w:rsidRPr="0015634E">
        <w:t>Following the transmission of the correspondence received to the relevant authorities of Belgium through three letters dated 20 March, 6 June and 14 June 2019, Belgium has not yet provided any written position on the issues raised.</w:t>
      </w:r>
    </w:p>
    <w:p w14:paraId="6C6344C4" w14:textId="7AF993A6" w:rsidR="0040709D" w:rsidRPr="0015634E" w:rsidRDefault="0040709D">
      <w:pPr>
        <w:pStyle w:val="COMPara"/>
        <w:numPr>
          <w:ilvl w:val="3"/>
          <w:numId w:val="2"/>
        </w:numPr>
        <w:ind w:left="567" w:hanging="567"/>
        <w:jc w:val="both"/>
        <w:rPr>
          <w:bCs/>
        </w:rPr>
      </w:pPr>
      <w:r w:rsidRPr="0015634E">
        <w:t xml:space="preserve">The </w:t>
      </w:r>
      <w:r w:rsidR="00794243" w:rsidRPr="0015634E">
        <w:t xml:space="preserve">considerations </w:t>
      </w:r>
      <w:r w:rsidRPr="0015634E">
        <w:t xml:space="preserve">provided in </w:t>
      </w:r>
      <w:r w:rsidR="00D975FB" w:rsidRPr="0015634E">
        <w:t>this</w:t>
      </w:r>
      <w:r w:rsidRPr="0015634E">
        <w:t xml:space="preserve"> document and the subsequent decision of the Committee shall not be considered as an attempt to determine what constitutes intangible cultural heritage for the communities of Aalst, nor does it aim to prescribe whether and how these communities shall practise their </w:t>
      </w:r>
      <w:r w:rsidR="00A54D0E" w:rsidRPr="0015634E">
        <w:t xml:space="preserve">own </w:t>
      </w:r>
      <w:r w:rsidRPr="0015634E">
        <w:t>living heritage. The Committee is here</w:t>
      </w:r>
      <w:r w:rsidR="00D975FB" w:rsidRPr="0015634E">
        <w:t>by</w:t>
      </w:r>
      <w:r w:rsidRPr="0015634E">
        <w:t xml:space="preserve"> invited to assess whether the Aalst carnival is in conformity with UNESCO's values, the definition of intangible cultural heritage (as </w:t>
      </w:r>
      <w:r w:rsidR="00D975FB" w:rsidRPr="0015634E">
        <w:t xml:space="preserve">set out </w:t>
      </w:r>
      <w:r w:rsidRPr="0015634E">
        <w:t>in Article 2 of the Convention) and the criteria of the Representative List</w:t>
      </w:r>
      <w:r w:rsidR="00A569C6" w:rsidRPr="0015634E">
        <w:t>.</w:t>
      </w:r>
      <w:r w:rsidRPr="0015634E">
        <w:t xml:space="preserve"> </w:t>
      </w:r>
      <w:r w:rsidR="00A569C6" w:rsidRPr="0015634E">
        <w:t xml:space="preserve">This includes a consideration of </w:t>
      </w:r>
      <w:r w:rsidRPr="0015634E">
        <w:t xml:space="preserve">whether what </w:t>
      </w:r>
      <w:r w:rsidR="00A569C6" w:rsidRPr="0015634E">
        <w:t>is claimed to be understood or perceived in a certain way</w:t>
      </w:r>
      <w:r w:rsidRPr="0015634E">
        <w:t xml:space="preserve"> at the local level may </w:t>
      </w:r>
      <w:r w:rsidR="00A569C6" w:rsidRPr="0015634E">
        <w:t>have other reverberations</w:t>
      </w:r>
      <w:r w:rsidRPr="0015634E">
        <w:t xml:space="preserve"> at the international level. In this regard, t</w:t>
      </w:r>
      <w:r w:rsidRPr="0015634E">
        <w:rPr>
          <w:rFonts w:eastAsia="Times"/>
        </w:rPr>
        <w:t>he Committee may wish to recall that w</w:t>
      </w:r>
      <w:r w:rsidRPr="0015634E">
        <w:t xml:space="preserve">hile the Convention puts the role of communities at its heart, the Committee has on several occasions reminded States Parties that the requirement of mutual respect among communities, groups and individuals is fundamental to the Convention and that inscriptions on the Representative List should encourage dialogue which respects cultural diversity (paragraph 10 of </w:t>
      </w:r>
      <w:hyperlink r:id="rId28" w:history="1">
        <w:r w:rsidRPr="0015634E">
          <w:rPr>
            <w:rStyle w:val="Hyperlink"/>
          </w:rPr>
          <w:t>Decision 7.COM 11</w:t>
        </w:r>
      </w:hyperlink>
      <w:r w:rsidRPr="0015634E">
        <w:t xml:space="preserve"> for instance).</w:t>
      </w:r>
    </w:p>
    <w:p w14:paraId="3964974F" w14:textId="3D12A15D" w:rsidR="00DD79E2" w:rsidRPr="0015634E" w:rsidRDefault="00C857CD">
      <w:pPr>
        <w:spacing w:before="360" w:after="120"/>
        <w:ind w:firstLine="567"/>
        <w:jc w:val="both"/>
        <w:rPr>
          <w:rFonts w:ascii="Arial" w:hAnsi="Arial" w:cs="Arial"/>
          <w:b/>
          <w:sz w:val="22"/>
          <w:szCs w:val="22"/>
          <w:lang w:val="en-GB"/>
        </w:rPr>
      </w:pPr>
      <w:r w:rsidRPr="0015634E">
        <w:rPr>
          <w:rFonts w:ascii="Arial" w:hAnsi="Arial" w:cs="Arial"/>
          <w:b/>
          <w:sz w:val="22"/>
          <w:szCs w:val="22"/>
          <w:lang w:val="en-GB"/>
        </w:rPr>
        <w:t>Assessment</w:t>
      </w:r>
    </w:p>
    <w:p w14:paraId="00C37FD1" w14:textId="3583A085" w:rsidR="00BE13F2" w:rsidRPr="0015634E" w:rsidRDefault="00BE13F2">
      <w:pPr>
        <w:pStyle w:val="COMPara"/>
        <w:numPr>
          <w:ilvl w:val="3"/>
          <w:numId w:val="2"/>
        </w:numPr>
        <w:ind w:left="567" w:hanging="567"/>
        <w:jc w:val="both"/>
        <w:rPr>
          <w:b/>
        </w:rPr>
      </w:pPr>
      <w:r w:rsidRPr="0015634E">
        <w:rPr>
          <w:b/>
        </w:rPr>
        <w:t>Conformity of the element with the founding principles of UNESCO</w:t>
      </w:r>
      <w:r w:rsidRPr="0015634E">
        <w:t>.</w:t>
      </w:r>
      <w:r w:rsidR="00BC0705" w:rsidRPr="0015634E">
        <w:t xml:space="preserve"> </w:t>
      </w:r>
      <w:r w:rsidR="003C0848" w:rsidRPr="0015634E">
        <w:t>As a preliminary matter, the Secretariat recalls that the Convention for the Safeguarding of the Intangible Cultural Heritage was adopted under the auspices of UNESCO by its General Conference</w:t>
      </w:r>
      <w:r w:rsidR="005E42DC" w:rsidRPr="0015634E">
        <w:t>. The conformity of the Convention with the founding principles of UNESCO therefore constitutes an essential aspect of its object and purpose, and must be considered in its implementation.</w:t>
      </w:r>
      <w:r w:rsidR="005F5FD2" w:rsidRPr="0015634E">
        <w:t xml:space="preserve"> </w:t>
      </w:r>
      <w:r w:rsidRPr="0015634E">
        <w:rPr>
          <w:bCs/>
        </w:rPr>
        <w:t xml:space="preserve">UNESCO was created in 1945 in response to a world war that was marked by racist and anti-Semitic violence, including genocide. As stated in its </w:t>
      </w:r>
      <w:hyperlink r:id="rId29" w:history="1">
        <w:r w:rsidRPr="0015634E">
          <w:rPr>
            <w:rStyle w:val="Hyperlink"/>
            <w:bCs/>
          </w:rPr>
          <w:t>preamble</w:t>
        </w:r>
      </w:hyperlink>
      <w:r w:rsidRPr="0015634E">
        <w:rPr>
          <w:bCs/>
        </w:rPr>
        <w:t>, the Organization’s founding vision is marked by the realization that ‘suspicion and mistrust between the peoples of the world […] have all too often broken into war’ and that the causes of the war were rooted in the ‘denial of the democratic principles of the dignity, equality and mutual respect’ and in the ‘propagation, in their place, through ignorance and prejudice, of the doctrine of inequality of men and races</w:t>
      </w:r>
      <w:r w:rsidR="003B66BA">
        <w:rPr>
          <w:bCs/>
        </w:rPr>
        <w:t>’.</w:t>
      </w:r>
      <w:r w:rsidRPr="0015634E">
        <w:rPr>
          <w:bCs/>
        </w:rPr>
        <w:t xml:space="preserve"> By allowing the possibility for racist, anti-Semitic and xenophobic representations to take place, the Aalst carnival contradicts not only the provisions of the Convention, including the definition of intangible cultural heritage and the purpose of the Representative List (see paragraphs 1</w:t>
      </w:r>
      <w:r w:rsidR="00794243" w:rsidRPr="0015634E">
        <w:rPr>
          <w:bCs/>
        </w:rPr>
        <w:t>9</w:t>
      </w:r>
      <w:r w:rsidRPr="0015634E">
        <w:rPr>
          <w:bCs/>
        </w:rPr>
        <w:t xml:space="preserve"> to </w:t>
      </w:r>
      <w:r w:rsidR="00794243" w:rsidRPr="0015634E">
        <w:rPr>
          <w:bCs/>
        </w:rPr>
        <w:t>21</w:t>
      </w:r>
      <w:r w:rsidRPr="0015634E">
        <w:rPr>
          <w:bCs/>
        </w:rPr>
        <w:t>), but also the founding principles underpinning UNESCO</w:t>
      </w:r>
      <w:r w:rsidR="00AD75D1" w:rsidRPr="0015634E">
        <w:rPr>
          <w:bCs/>
        </w:rPr>
        <w:t xml:space="preserve"> as stated in its Constitution</w:t>
      </w:r>
      <w:r w:rsidRPr="0015634E">
        <w:rPr>
          <w:bCs/>
        </w:rPr>
        <w:t xml:space="preserve">. </w:t>
      </w:r>
      <w:r w:rsidR="00AD75D1" w:rsidRPr="0015634E">
        <w:rPr>
          <w:bCs/>
        </w:rPr>
        <w:t>The display of representations that overtly contradict some of the core values underpinning the existence of UNESCO, affects not only the credibility of the Convention and of the Committee, but also of the Organization as a whole.</w:t>
      </w:r>
    </w:p>
    <w:p w14:paraId="670B2CD2" w14:textId="74428B94" w:rsidR="00BE13F2" w:rsidRPr="0015634E" w:rsidRDefault="00BE13F2">
      <w:pPr>
        <w:pStyle w:val="COMPara"/>
        <w:numPr>
          <w:ilvl w:val="3"/>
          <w:numId w:val="2"/>
        </w:numPr>
        <w:ind w:left="567" w:hanging="567"/>
        <w:jc w:val="both"/>
      </w:pPr>
      <w:r w:rsidRPr="0015634E">
        <w:rPr>
          <w:b/>
        </w:rPr>
        <w:t>Conformity of the element with the definition of intangible cultural heritage (Article 2 of the Convention)</w:t>
      </w:r>
      <w:r w:rsidRPr="0015634E">
        <w:t xml:space="preserve">. As </w:t>
      </w:r>
      <w:r w:rsidR="00AD75D1" w:rsidRPr="0015634E">
        <w:t>described</w:t>
      </w:r>
      <w:r w:rsidRPr="0015634E">
        <w:t xml:space="preserve"> under Article 2 of the Convention, which defines intangible cultural heritage for the purpose of the 2003 Convention, ‘consideration will be given solely to such intangible cultural heritage as is compatible with existing international human rights instruments, as well as with the </w:t>
      </w:r>
      <w:r w:rsidRPr="0015634E">
        <w:rPr>
          <w:u w:val="single"/>
        </w:rPr>
        <w:t>requirements of mutual respect among communities, groups and individuals</w:t>
      </w:r>
      <w:r w:rsidRPr="0015634E">
        <w:t xml:space="preserve"> […]’ (emphasis added). This definition is reflected in criterion R.1, as stated under paragraph 2 of the Operational Directives. In light of the repeated acts described under paragraphs 5 to 12 of the present document, the Committee may wish to consider that some community members participating in the Aalst carnival have on several occasions displayed messages, images and representations that could be considered within and outside of the community as encouraging stereotypes, mocking certain groups and insulting the memories of painful historical experiences </w:t>
      </w:r>
      <w:r w:rsidRPr="0015634E">
        <w:lastRenderedPageBreak/>
        <w:t>including genocide, slavery and racial segregation.</w:t>
      </w:r>
      <w:r w:rsidR="00A16E0E" w:rsidRPr="0015634E">
        <w:rPr>
          <w:rStyle w:val="FootnoteReference"/>
        </w:rPr>
        <w:footnoteReference w:id="8"/>
      </w:r>
      <w:r w:rsidRPr="0015634E">
        <w:t xml:space="preserve"> </w:t>
      </w:r>
      <w:r w:rsidRPr="0015634E">
        <w:rPr>
          <w:u w:val="single"/>
        </w:rPr>
        <w:t xml:space="preserve">These acts, whether or not </w:t>
      </w:r>
      <w:r w:rsidR="00B30D1C">
        <w:rPr>
          <w:u w:val="single"/>
        </w:rPr>
        <w:t>intentional</w:t>
      </w:r>
      <w:r w:rsidRPr="0015634E">
        <w:rPr>
          <w:u w:val="single"/>
        </w:rPr>
        <w:t>, contradict ‘the requirements of mutual respect among communities, groups and individuals’. As such, the element contradicts Article 2 of the Convention and thereby no longer satisfies criterion R.1.</w:t>
      </w:r>
    </w:p>
    <w:p w14:paraId="32C36176" w14:textId="4EFAC34B" w:rsidR="00BE13F2" w:rsidRPr="0015634E" w:rsidRDefault="00BE13F2" w:rsidP="00F0558F">
      <w:pPr>
        <w:pStyle w:val="COMPara"/>
        <w:keepLines/>
        <w:numPr>
          <w:ilvl w:val="3"/>
          <w:numId w:val="2"/>
        </w:numPr>
        <w:ind w:left="567" w:hanging="567"/>
        <w:jc w:val="both"/>
      </w:pPr>
      <w:r w:rsidRPr="0015634E">
        <w:rPr>
          <w:b/>
        </w:rPr>
        <w:t>Compatibility of the element with the purpose and criteria of the Representative List</w:t>
      </w:r>
      <w:r w:rsidRPr="0015634E">
        <w:t>.</w:t>
      </w:r>
      <w:r w:rsidRPr="0015634E">
        <w:rPr>
          <w:b/>
        </w:rPr>
        <w:t xml:space="preserve"> </w:t>
      </w:r>
      <w:r w:rsidRPr="0015634E">
        <w:t>As per Article 16.1 of the Convention, the Representative List was established ‘in order to ensure better visibility of the intangible cultural heritage and awareness of its significance, and to encourage dialogue which respects cultural diversity’. The purpose of the Representative List is further reflected in criterion R.2 – as defined by paragraph 2 of the Operational Directives of the Convention – which states that the ‘[</w:t>
      </w:r>
      <w:proofErr w:type="spellStart"/>
      <w:r w:rsidRPr="0015634E">
        <w:t>i</w:t>
      </w:r>
      <w:proofErr w:type="spellEnd"/>
      <w:r w:rsidRPr="0015634E">
        <w:t>]</w:t>
      </w:r>
      <w:proofErr w:type="spellStart"/>
      <w:r w:rsidRPr="0015634E">
        <w:t>nscription</w:t>
      </w:r>
      <w:proofErr w:type="spellEnd"/>
      <w:r w:rsidRPr="0015634E">
        <w:t xml:space="preserve"> of the element will contribute to ensuring visibility and awareness of the significance of the intangible cultural heritage and to encouraging dialogue […]’. The Committee </w:t>
      </w:r>
      <w:r w:rsidR="00AD75D1" w:rsidRPr="0015634E">
        <w:t>could</w:t>
      </w:r>
      <w:r w:rsidRPr="0015634E">
        <w:t xml:space="preserve"> consider that, since its inscription on the Representative List in 2010, the element has triggered strong protests from various communities that felt unduly mocked and attacked by some of the representations present in the successive editions of the carnival.</w:t>
      </w:r>
      <w:r w:rsidRPr="0015634E">
        <w:rPr>
          <w:rStyle w:val="FootnoteReference"/>
        </w:rPr>
        <w:footnoteReference w:id="9"/>
      </w:r>
      <w:r w:rsidRPr="0015634E">
        <w:t xml:space="preserve"> </w:t>
      </w:r>
      <w:r w:rsidR="00A16E0E" w:rsidRPr="006F0409">
        <w:t>While the Aalst carnival might have brought greater visibility to intangible cultural heritage, it is clear that</w:t>
      </w:r>
      <w:r w:rsidR="00B30D1C">
        <w:t xml:space="preserve"> visibility resulting from controversial events has not positively benefitted</w:t>
      </w:r>
      <w:r w:rsidR="00A16E0E" w:rsidRPr="006F0409">
        <w:t xml:space="preserve"> the Convention and intangible cultural heritage in general.</w:t>
      </w:r>
    </w:p>
    <w:p w14:paraId="0C7EC3C3" w14:textId="20EE224E" w:rsidR="00BE13F2" w:rsidRPr="0015634E" w:rsidRDefault="00BE13F2">
      <w:pPr>
        <w:pStyle w:val="COMPara"/>
        <w:numPr>
          <w:ilvl w:val="3"/>
          <w:numId w:val="2"/>
        </w:numPr>
        <w:ind w:left="567" w:hanging="567"/>
        <w:jc w:val="both"/>
      </w:pPr>
      <w:r w:rsidRPr="0015634E">
        <w:t xml:space="preserve">As offensive representations have been used on several occasions during the Aalst carnival, including before and after the inscription of the element on the Representative List, the Committee </w:t>
      </w:r>
      <w:r w:rsidR="00AD75D1" w:rsidRPr="0015634E">
        <w:t>can</w:t>
      </w:r>
      <w:r w:rsidRPr="0015634E">
        <w:t xml:space="preserve"> consider that the inscription </w:t>
      </w:r>
      <w:r w:rsidR="00B642FC" w:rsidRPr="0015634E">
        <w:t xml:space="preserve">has not </w:t>
      </w:r>
      <w:r w:rsidRPr="0015634E">
        <w:t xml:space="preserve">encouraged dialogue among communities so far and that it has even fostered mistrust between and among communities. </w:t>
      </w:r>
      <w:r w:rsidRPr="0015634E">
        <w:rPr>
          <w:u w:val="single"/>
        </w:rPr>
        <w:t>As such, the element contradicts Article 16.1 of the Convention and thereby no longer satisfies criterion R.2</w:t>
      </w:r>
      <w:r w:rsidRPr="0015634E">
        <w:t>.</w:t>
      </w:r>
    </w:p>
    <w:p w14:paraId="7879EFC3" w14:textId="0839BF64" w:rsidR="00AD164A" w:rsidRPr="0015634E" w:rsidRDefault="00DD79E2">
      <w:pPr>
        <w:pStyle w:val="COMPara"/>
        <w:numPr>
          <w:ilvl w:val="3"/>
          <w:numId w:val="2"/>
        </w:numPr>
        <w:ind w:left="567" w:hanging="567"/>
        <w:jc w:val="both"/>
      </w:pPr>
      <w:r w:rsidRPr="0015634E">
        <w:t xml:space="preserve">In light of the </w:t>
      </w:r>
      <w:r w:rsidR="00AD75D1" w:rsidRPr="0015634E">
        <w:t xml:space="preserve">considerations and assessment </w:t>
      </w:r>
      <w:r w:rsidR="00D261F9" w:rsidRPr="0015634E">
        <w:t>presented by the Secretariat</w:t>
      </w:r>
      <w:r w:rsidRPr="0015634E">
        <w:t xml:space="preserve">, </w:t>
      </w:r>
      <w:r w:rsidR="002E2053" w:rsidRPr="0015634E">
        <w:t xml:space="preserve">the Committee </w:t>
      </w:r>
      <w:r w:rsidR="003C7CFE" w:rsidRPr="0015634E">
        <w:t xml:space="preserve">could </w:t>
      </w:r>
      <w:r w:rsidR="002E2053" w:rsidRPr="0015634E">
        <w:t>consider that</w:t>
      </w:r>
      <w:r w:rsidR="00D261F9" w:rsidRPr="0015634E">
        <w:t xml:space="preserve"> it has received sufficient information to </w:t>
      </w:r>
      <w:r w:rsidR="002E2053" w:rsidRPr="0015634E">
        <w:t>envisage</w:t>
      </w:r>
      <w:r w:rsidRPr="0015634E">
        <w:t xml:space="preserve"> the removal of the Aalst carnival from the Representative List</w:t>
      </w:r>
      <w:r w:rsidR="00F24C89" w:rsidRPr="0015634E">
        <w:t xml:space="preserve"> in conformity with p</w:t>
      </w:r>
      <w:r w:rsidR="007B0F15" w:rsidRPr="0015634E">
        <w:t xml:space="preserve">aragraph 40 of the </w:t>
      </w:r>
      <w:r w:rsidRPr="0015634E">
        <w:t>Operational Directives</w:t>
      </w:r>
      <w:r w:rsidR="00F24C89" w:rsidRPr="0015634E">
        <w:t>,</w:t>
      </w:r>
      <w:r w:rsidR="007B0F15" w:rsidRPr="0015634E">
        <w:t xml:space="preserve"> </w:t>
      </w:r>
      <w:r w:rsidR="00F24C89" w:rsidRPr="0015634E">
        <w:t xml:space="preserve">which </w:t>
      </w:r>
      <w:r w:rsidR="007B0F15" w:rsidRPr="0015634E">
        <w:t xml:space="preserve">foresees </w:t>
      </w:r>
      <w:r w:rsidRPr="0015634E">
        <w:rPr>
          <w:rFonts w:eastAsia="Arial"/>
        </w:rPr>
        <w:t xml:space="preserve">that ‘an element shall be removed from the [Representative List] by the Committee when it determines that it no longer satisfies one or more criteria for inscription on that list’. </w:t>
      </w:r>
      <w:r w:rsidR="00F24C89" w:rsidRPr="0015634E">
        <w:t xml:space="preserve">As demonstrated in paragraphs </w:t>
      </w:r>
      <w:r w:rsidR="00A54D0E" w:rsidRPr="0015634E">
        <w:t>1</w:t>
      </w:r>
      <w:r w:rsidR="00794243" w:rsidRPr="0015634E">
        <w:t>8</w:t>
      </w:r>
      <w:r w:rsidR="00F24C89" w:rsidRPr="0015634E">
        <w:t xml:space="preserve"> to </w:t>
      </w:r>
      <w:r w:rsidR="00794243" w:rsidRPr="0015634E">
        <w:t>21</w:t>
      </w:r>
      <w:r w:rsidR="00763BD8" w:rsidRPr="0015634E">
        <w:rPr>
          <w:rFonts w:eastAsia="Times"/>
        </w:rPr>
        <w:t xml:space="preserve">, </w:t>
      </w:r>
      <w:r w:rsidR="00F24C89" w:rsidRPr="0015634E">
        <w:rPr>
          <w:rFonts w:eastAsia="Times"/>
        </w:rPr>
        <w:t xml:space="preserve">the element no longer satisfies criteria R.1 and R.2 and </w:t>
      </w:r>
      <w:r w:rsidR="002F1716" w:rsidRPr="0015634E">
        <w:rPr>
          <w:rFonts w:eastAsia="Times"/>
        </w:rPr>
        <w:t>t</w:t>
      </w:r>
      <w:r w:rsidR="002F1716" w:rsidRPr="0015634E">
        <w:t>he Committee</w:t>
      </w:r>
      <w:r w:rsidR="00763BD8" w:rsidRPr="0015634E">
        <w:rPr>
          <w:rFonts w:eastAsia="Times"/>
        </w:rPr>
        <w:t xml:space="preserve"> </w:t>
      </w:r>
      <w:r w:rsidR="003C7CFE" w:rsidRPr="0015634E">
        <w:rPr>
          <w:rFonts w:eastAsia="Times"/>
        </w:rPr>
        <w:t xml:space="preserve">could </w:t>
      </w:r>
      <w:r w:rsidR="00F24C89" w:rsidRPr="0015634E">
        <w:rPr>
          <w:rFonts w:eastAsia="Times"/>
        </w:rPr>
        <w:t>therefore</w:t>
      </w:r>
      <w:r w:rsidR="00790F78" w:rsidRPr="0015634E">
        <w:rPr>
          <w:rFonts w:eastAsia="Times"/>
        </w:rPr>
        <w:t xml:space="preserve"> </w:t>
      </w:r>
      <w:r w:rsidR="00763BD8" w:rsidRPr="0015634E">
        <w:rPr>
          <w:rFonts w:eastAsia="Times"/>
        </w:rPr>
        <w:t xml:space="preserve">decide </w:t>
      </w:r>
      <w:r w:rsidR="00790F78" w:rsidRPr="0015634E">
        <w:rPr>
          <w:rFonts w:eastAsia="Times"/>
        </w:rPr>
        <w:t xml:space="preserve">that the ‘Aalst carnival’ </w:t>
      </w:r>
      <w:r w:rsidR="00EE63C5" w:rsidRPr="0015634E">
        <w:rPr>
          <w:rFonts w:eastAsia="Times"/>
        </w:rPr>
        <w:t xml:space="preserve">should </w:t>
      </w:r>
      <w:r w:rsidR="00763BD8" w:rsidRPr="0015634E">
        <w:rPr>
          <w:rFonts w:eastAsia="Times"/>
        </w:rPr>
        <w:t>be remove</w:t>
      </w:r>
      <w:r w:rsidR="00790F78" w:rsidRPr="0015634E">
        <w:rPr>
          <w:rFonts w:eastAsia="Times"/>
        </w:rPr>
        <w:t>d</w:t>
      </w:r>
      <w:r w:rsidR="00763BD8" w:rsidRPr="0015634E">
        <w:rPr>
          <w:rFonts w:eastAsia="Times"/>
        </w:rPr>
        <w:t xml:space="preserve"> from the Representative List</w:t>
      </w:r>
      <w:r w:rsidR="00790F78" w:rsidRPr="0015634E">
        <w:rPr>
          <w:rFonts w:eastAsia="Times"/>
        </w:rPr>
        <w:t>.</w:t>
      </w:r>
    </w:p>
    <w:p w14:paraId="7B393DDB" w14:textId="226F84CF" w:rsidR="005344D9" w:rsidRPr="0015634E" w:rsidRDefault="006E27AF">
      <w:pPr>
        <w:pStyle w:val="COMPara"/>
        <w:numPr>
          <w:ilvl w:val="3"/>
          <w:numId w:val="2"/>
        </w:numPr>
        <w:ind w:left="567" w:hanging="567"/>
        <w:jc w:val="both"/>
        <w:rPr>
          <w:b/>
        </w:rPr>
      </w:pPr>
      <w:r w:rsidRPr="0015634E">
        <w:t>The Committee may wish to adopt the following decision:</w:t>
      </w:r>
    </w:p>
    <w:p w14:paraId="116D2D3A" w14:textId="0C8002C3" w:rsidR="00956439" w:rsidRPr="0015634E" w:rsidRDefault="00956439">
      <w:pPr>
        <w:pStyle w:val="COMTitleDecision"/>
        <w:keepNext w:val="0"/>
      </w:pPr>
      <w:r w:rsidRPr="0015634E">
        <w:t>DRAFT DECISION 14.COM 12</w:t>
      </w:r>
    </w:p>
    <w:p w14:paraId="01947145" w14:textId="77777777" w:rsidR="00956439" w:rsidRPr="0015634E" w:rsidRDefault="00956439">
      <w:pPr>
        <w:pStyle w:val="COMParaDecision"/>
        <w:numPr>
          <w:ilvl w:val="0"/>
          <w:numId w:val="0"/>
        </w:numPr>
        <w:ind w:firstLine="567"/>
        <w:rPr>
          <w:u w:val="none"/>
        </w:rPr>
      </w:pPr>
      <w:r w:rsidRPr="0015634E">
        <w:rPr>
          <w:u w:val="none"/>
        </w:rPr>
        <w:t>The Committee,</w:t>
      </w:r>
    </w:p>
    <w:p w14:paraId="173B1CE3" w14:textId="689A5D93" w:rsidR="00956439" w:rsidRPr="0015634E" w:rsidRDefault="00956439">
      <w:pPr>
        <w:pStyle w:val="COMParaDecision"/>
        <w:numPr>
          <w:ilvl w:val="0"/>
          <w:numId w:val="48"/>
        </w:numPr>
        <w:ind w:left="1134" w:hanging="567"/>
      </w:pPr>
      <w:r w:rsidRPr="0015634E">
        <w:t>Having examined</w:t>
      </w:r>
      <w:r w:rsidRPr="0015634E">
        <w:rPr>
          <w:u w:val="none"/>
        </w:rPr>
        <w:t xml:space="preserve"> document LHE/19/14.COM/12,</w:t>
      </w:r>
    </w:p>
    <w:p w14:paraId="161AB029" w14:textId="4174A704" w:rsidR="00956439" w:rsidRPr="0041276D" w:rsidRDefault="00B642FC" w:rsidP="00B642FC">
      <w:pPr>
        <w:pStyle w:val="COMParaDecision"/>
        <w:ind w:left="1134" w:hanging="567"/>
        <w:rPr>
          <w:u w:val="none"/>
        </w:rPr>
      </w:pPr>
      <w:r w:rsidRPr="0015634E">
        <w:t>R</w:t>
      </w:r>
      <w:r w:rsidR="00956439" w:rsidRPr="0015634E">
        <w:t>ecalling</w:t>
      </w:r>
      <w:r w:rsidR="00956439" w:rsidRPr="006F0409">
        <w:rPr>
          <w:u w:val="none"/>
        </w:rPr>
        <w:t xml:space="preserve"> </w:t>
      </w:r>
      <w:r w:rsidR="00956439" w:rsidRPr="004103E3">
        <w:rPr>
          <w:u w:val="none"/>
        </w:rPr>
        <w:t xml:space="preserve">Decisions </w:t>
      </w:r>
      <w:hyperlink r:id="rId30" w:history="1">
        <w:r w:rsidR="00956439" w:rsidRPr="004103E3">
          <w:rPr>
            <w:rStyle w:val="Hyperlink"/>
          </w:rPr>
          <w:t>7.COM 11</w:t>
        </w:r>
      </w:hyperlink>
      <w:r w:rsidR="00956439" w:rsidRPr="0041276D">
        <w:rPr>
          <w:u w:val="none"/>
        </w:rPr>
        <w:t xml:space="preserve">, </w:t>
      </w:r>
      <w:hyperlink r:id="rId31" w:history="1">
        <w:r w:rsidR="00956439" w:rsidRPr="0041276D">
          <w:rPr>
            <w:rStyle w:val="Hyperlink"/>
          </w:rPr>
          <w:t>7.COM 15</w:t>
        </w:r>
      </w:hyperlink>
      <w:r w:rsidR="00956439" w:rsidRPr="0041276D">
        <w:rPr>
          <w:u w:val="none"/>
        </w:rPr>
        <w:t xml:space="preserve"> and </w:t>
      </w:r>
      <w:hyperlink r:id="rId32" w:history="1">
        <w:r w:rsidR="00956439" w:rsidRPr="0041276D">
          <w:rPr>
            <w:rStyle w:val="Hyperlink"/>
          </w:rPr>
          <w:t>14.COM</w:t>
        </w:r>
        <w:r w:rsidR="00F3619B">
          <w:rPr>
            <w:rStyle w:val="Hyperlink"/>
          </w:rPr>
          <w:t> </w:t>
        </w:r>
        <w:r w:rsidR="00956439" w:rsidRPr="0041276D">
          <w:rPr>
            <w:rStyle w:val="Hyperlink"/>
          </w:rPr>
          <w:t>1.BUR</w:t>
        </w:r>
        <w:r w:rsidR="00F3619B">
          <w:rPr>
            <w:rStyle w:val="Hyperlink"/>
          </w:rPr>
          <w:t> </w:t>
        </w:r>
        <w:r w:rsidR="00956439" w:rsidRPr="0041276D">
          <w:rPr>
            <w:rStyle w:val="Hyperlink"/>
          </w:rPr>
          <w:t>4</w:t>
        </w:r>
      </w:hyperlink>
      <w:r w:rsidR="00956439" w:rsidRPr="0041276D">
        <w:rPr>
          <w:u w:val="none"/>
        </w:rPr>
        <w:t>,</w:t>
      </w:r>
      <w:r w:rsidRPr="0041276D">
        <w:rPr>
          <w:u w:val="none"/>
        </w:rPr>
        <w:t xml:space="preserve"> as well as </w:t>
      </w:r>
      <w:r w:rsidR="00956439" w:rsidRPr="0041276D">
        <w:rPr>
          <w:u w:val="none"/>
        </w:rPr>
        <w:t>paragraph 40 of the Operational Directives,</w:t>
      </w:r>
    </w:p>
    <w:p w14:paraId="653D3785" w14:textId="7097415B" w:rsidR="00BB27CF" w:rsidRPr="0041276D" w:rsidRDefault="00F0558F">
      <w:pPr>
        <w:pStyle w:val="COMParaDecision"/>
        <w:ind w:left="1134" w:hanging="567"/>
        <w:rPr>
          <w:u w:val="none"/>
        </w:rPr>
      </w:pPr>
      <w:r w:rsidRPr="0041276D">
        <w:lastRenderedPageBreak/>
        <w:t xml:space="preserve">Further </w:t>
      </w:r>
      <w:r w:rsidR="00BB27CF" w:rsidRPr="0041276D">
        <w:t>recalling</w:t>
      </w:r>
      <w:r w:rsidR="00BB27CF" w:rsidRPr="0041276D">
        <w:rPr>
          <w:u w:val="none"/>
        </w:rPr>
        <w:t xml:space="preserve"> that the Aalst carnival was inscribed in 2010 on the Representative List of the Intangible Cultural Heritage of Humanity on the basis of the nomination submitted by Belgium (</w:t>
      </w:r>
      <w:hyperlink r:id="rId33" w:history="1">
        <w:r w:rsidR="00BB27CF" w:rsidRPr="0041276D">
          <w:rPr>
            <w:rStyle w:val="Hyperlink"/>
          </w:rPr>
          <w:t>Decision</w:t>
        </w:r>
        <w:r w:rsidR="00F3619B">
          <w:rPr>
            <w:rStyle w:val="Hyperlink"/>
          </w:rPr>
          <w:t> </w:t>
        </w:r>
        <w:r w:rsidR="00BB27CF" w:rsidRPr="0041276D">
          <w:rPr>
            <w:rStyle w:val="Hyperlink"/>
          </w:rPr>
          <w:t>5.COM 6.3</w:t>
        </w:r>
      </w:hyperlink>
      <w:r w:rsidR="00BB27CF" w:rsidRPr="0041276D">
        <w:rPr>
          <w:u w:val="none"/>
        </w:rPr>
        <w:t>),</w:t>
      </w:r>
    </w:p>
    <w:p w14:paraId="26E9E4B9" w14:textId="02BF8AF2" w:rsidR="00386D55" w:rsidRPr="0015634E" w:rsidRDefault="00F0558F">
      <w:pPr>
        <w:pStyle w:val="COMParaDecision"/>
        <w:ind w:left="1134" w:hanging="567"/>
        <w:rPr>
          <w:u w:val="none"/>
        </w:rPr>
      </w:pPr>
      <w:r w:rsidRPr="0015634E">
        <w:t>Also</w:t>
      </w:r>
      <w:r w:rsidR="00B642FC" w:rsidRPr="0015634E">
        <w:t xml:space="preserve"> r</w:t>
      </w:r>
      <w:r w:rsidR="009D5451" w:rsidRPr="0015634E">
        <w:t>ecall</w:t>
      </w:r>
      <w:r w:rsidR="00B642FC" w:rsidRPr="0015634E">
        <w:t>ing</w:t>
      </w:r>
      <w:r w:rsidR="009D5451" w:rsidRPr="0015634E">
        <w:rPr>
          <w:u w:val="none"/>
        </w:rPr>
        <w:t xml:space="preserve"> UNESCO’s founding principles of dignity, equality and mutual respect amongst peoples as reflected in the preamble of the Organization’s Constitution, as well as the requirements of mutual respect among communities, groups and individuals as stipulated under Article 2 of the Convention</w:t>
      </w:r>
      <w:r w:rsidR="00386D55" w:rsidRPr="0015634E">
        <w:rPr>
          <w:u w:val="none"/>
        </w:rPr>
        <w:t xml:space="preserve"> and</w:t>
      </w:r>
      <w:r w:rsidR="009D5451" w:rsidRPr="0015634E">
        <w:rPr>
          <w:u w:val="none"/>
        </w:rPr>
        <w:t xml:space="preserve"> </w:t>
      </w:r>
      <w:r w:rsidR="009D5451" w:rsidRPr="0015634E">
        <w:t>a</w:t>
      </w:r>
      <w:r w:rsidR="005C3693" w:rsidRPr="0015634E">
        <w:t>cknowledg</w:t>
      </w:r>
      <w:r w:rsidR="005E42DC" w:rsidRPr="0015634E">
        <w:t>ing</w:t>
      </w:r>
      <w:r w:rsidR="005C3693" w:rsidRPr="0015634E">
        <w:rPr>
          <w:u w:val="none"/>
        </w:rPr>
        <w:t xml:space="preserve"> the communiqués published by UNESCO on 6 March and 22 March 2019</w:t>
      </w:r>
      <w:r w:rsidRPr="0015634E">
        <w:rPr>
          <w:u w:val="none"/>
        </w:rPr>
        <w:t>,</w:t>
      </w:r>
    </w:p>
    <w:p w14:paraId="550992BB" w14:textId="106C31E9" w:rsidR="00317E9E" w:rsidRPr="0015634E" w:rsidRDefault="00386D55">
      <w:pPr>
        <w:pStyle w:val="COMParaDecision"/>
        <w:ind w:left="1134" w:hanging="567"/>
        <w:rPr>
          <w:u w:val="none"/>
        </w:rPr>
      </w:pPr>
      <w:r w:rsidRPr="0015634E">
        <w:t>C</w:t>
      </w:r>
      <w:r w:rsidR="00C2437B" w:rsidRPr="0015634E">
        <w:t>ondemns</w:t>
      </w:r>
      <w:r w:rsidR="005C3693" w:rsidRPr="0015634E">
        <w:rPr>
          <w:u w:val="none"/>
        </w:rPr>
        <w:t xml:space="preserve"> </w:t>
      </w:r>
      <w:r w:rsidR="00317E9E" w:rsidRPr="0015634E">
        <w:rPr>
          <w:u w:val="none"/>
        </w:rPr>
        <w:t>all forms of racism, antisemitism, islamophobia and xenophobia;</w:t>
      </w:r>
    </w:p>
    <w:p w14:paraId="4E2BBAAF" w14:textId="41B9937A" w:rsidR="005C3693" w:rsidRPr="0015634E" w:rsidRDefault="003110A8" w:rsidP="00A71A8C">
      <w:pPr>
        <w:pStyle w:val="COMParaDecision"/>
        <w:pageBreakBefore/>
        <w:ind w:left="1134" w:hanging="567"/>
        <w:rPr>
          <w:u w:val="none"/>
        </w:rPr>
      </w:pPr>
      <w:r w:rsidRPr="0015634E">
        <w:lastRenderedPageBreak/>
        <w:t>Considers</w:t>
      </w:r>
      <w:r w:rsidR="0095010E" w:rsidRPr="0015634E">
        <w:rPr>
          <w:u w:val="none"/>
        </w:rPr>
        <w:t xml:space="preserve">, based on the elements </w:t>
      </w:r>
      <w:r w:rsidR="00BB27CF" w:rsidRPr="0015634E">
        <w:rPr>
          <w:u w:val="none"/>
        </w:rPr>
        <w:t xml:space="preserve">brought to its attention by </w:t>
      </w:r>
      <w:r w:rsidR="00116DFD" w:rsidRPr="0015634E">
        <w:rPr>
          <w:u w:val="none"/>
        </w:rPr>
        <w:t xml:space="preserve">the </w:t>
      </w:r>
      <w:r w:rsidR="00BB27CF" w:rsidRPr="0015634E">
        <w:rPr>
          <w:u w:val="none"/>
        </w:rPr>
        <w:t>Bureau and the Secretariat</w:t>
      </w:r>
      <w:r w:rsidR="0095010E" w:rsidRPr="0015634E">
        <w:rPr>
          <w:u w:val="none"/>
        </w:rPr>
        <w:t>, that the ‘Aalst carnival’</w:t>
      </w:r>
      <w:r w:rsidR="00C97D29" w:rsidRPr="0015634E">
        <w:rPr>
          <w:u w:val="none"/>
        </w:rPr>
        <w:t xml:space="preserve"> no longer satisfies</w:t>
      </w:r>
      <w:r w:rsidR="0095010E" w:rsidRPr="0015634E">
        <w:rPr>
          <w:u w:val="none"/>
        </w:rPr>
        <w:t xml:space="preserve"> </w:t>
      </w:r>
      <w:r w:rsidR="0095010E" w:rsidRPr="006F0409">
        <w:rPr>
          <w:u w:val="none"/>
        </w:rPr>
        <w:t>criteria</w:t>
      </w:r>
      <w:r w:rsidR="00680329" w:rsidRPr="006F0409">
        <w:rPr>
          <w:u w:val="none"/>
        </w:rPr>
        <w:t xml:space="preserve"> for inscription</w:t>
      </w:r>
      <w:r w:rsidR="0095010E" w:rsidRPr="006F0409">
        <w:rPr>
          <w:u w:val="none"/>
        </w:rPr>
        <w:t xml:space="preserve"> R.1 </w:t>
      </w:r>
      <w:r w:rsidR="00680329" w:rsidRPr="006F0409">
        <w:rPr>
          <w:u w:val="none"/>
        </w:rPr>
        <w:t>as well as</w:t>
      </w:r>
      <w:r w:rsidR="0095010E" w:rsidRPr="006F0409">
        <w:rPr>
          <w:u w:val="none"/>
        </w:rPr>
        <w:t xml:space="preserve"> R.2</w:t>
      </w:r>
      <w:r w:rsidR="00BF3E11" w:rsidRPr="0015634E">
        <w:rPr>
          <w:u w:val="none"/>
        </w:rPr>
        <w:t xml:space="preserve"> </w:t>
      </w:r>
      <w:r w:rsidR="00116DFD" w:rsidRPr="0015634E">
        <w:rPr>
          <w:u w:val="none"/>
        </w:rPr>
        <w:t xml:space="preserve">of </w:t>
      </w:r>
      <w:r w:rsidR="00BF3E11" w:rsidRPr="0015634E">
        <w:rPr>
          <w:u w:val="none"/>
        </w:rPr>
        <w:t>the Representative List of the Intangible Cultural Heritage of Humanity</w:t>
      </w:r>
      <w:r w:rsidR="003C7CFE" w:rsidRPr="0015634E">
        <w:rPr>
          <w:u w:val="none"/>
        </w:rPr>
        <w:t xml:space="preserve"> as follows:</w:t>
      </w:r>
    </w:p>
    <w:p w14:paraId="04F7A389" w14:textId="02A65D8A" w:rsidR="003C7CFE" w:rsidRPr="00F0558F" w:rsidRDefault="003C7CFE" w:rsidP="00386D55">
      <w:pPr>
        <w:tabs>
          <w:tab w:val="left" w:pos="567"/>
          <w:tab w:val="left" w:pos="1134"/>
          <w:tab w:val="left" w:pos="1701"/>
          <w:tab w:val="left" w:pos="2268"/>
        </w:tabs>
        <w:spacing w:before="120" w:after="120"/>
        <w:ind w:left="1701" w:hanging="567"/>
        <w:jc w:val="both"/>
        <w:rPr>
          <w:lang w:val="en-US"/>
        </w:rPr>
      </w:pPr>
      <w:r w:rsidRPr="0015634E">
        <w:rPr>
          <w:rFonts w:ascii="Arial" w:hAnsi="Arial" w:cs="Arial"/>
          <w:sz w:val="22"/>
          <w:szCs w:val="22"/>
          <w:lang w:val="en-GB"/>
        </w:rPr>
        <w:t xml:space="preserve">R.1: </w:t>
      </w:r>
      <w:r w:rsidRPr="0015634E">
        <w:rPr>
          <w:rFonts w:ascii="Arial" w:hAnsi="Arial" w:cs="Arial"/>
          <w:sz w:val="22"/>
          <w:szCs w:val="22"/>
          <w:lang w:val="en-GB"/>
        </w:rPr>
        <w:tab/>
        <w:t>Since its inscription, the Aalst carnival ha</w:t>
      </w:r>
      <w:r w:rsidR="0094753C" w:rsidRPr="0015634E">
        <w:rPr>
          <w:rFonts w:ascii="Arial" w:hAnsi="Arial" w:cs="Arial"/>
          <w:sz w:val="22"/>
          <w:szCs w:val="22"/>
          <w:lang w:val="en-GB"/>
        </w:rPr>
        <w:t>s</w:t>
      </w:r>
      <w:r w:rsidRPr="0015634E">
        <w:rPr>
          <w:rFonts w:ascii="Arial" w:hAnsi="Arial" w:cs="Arial"/>
          <w:sz w:val="22"/>
          <w:szCs w:val="22"/>
          <w:lang w:val="en-GB"/>
        </w:rPr>
        <w:t xml:space="preserve"> on several occasions displayed messages, images and representations that </w:t>
      </w:r>
      <w:r w:rsidR="00AD75D1" w:rsidRPr="0015634E">
        <w:rPr>
          <w:rFonts w:ascii="Arial" w:hAnsi="Arial" w:cs="Arial"/>
          <w:sz w:val="22"/>
          <w:szCs w:val="22"/>
          <w:lang w:val="en-GB"/>
        </w:rPr>
        <w:t>can</w:t>
      </w:r>
      <w:r w:rsidRPr="0015634E">
        <w:rPr>
          <w:rFonts w:ascii="Arial" w:hAnsi="Arial" w:cs="Arial"/>
          <w:sz w:val="22"/>
          <w:szCs w:val="22"/>
          <w:lang w:val="en-GB"/>
        </w:rPr>
        <w:t xml:space="preserve"> be considered within and outside of the community as encouraging stereotypes, mocking certain groups and insulting the memories of painful historical experiences including genocide, slavery and racial segregation.</w:t>
      </w:r>
      <w:r w:rsidR="005B1C09" w:rsidRPr="0015634E">
        <w:rPr>
          <w:lang w:val="en-GB"/>
        </w:rPr>
        <w:t xml:space="preserve"> </w:t>
      </w:r>
      <w:r w:rsidR="005B1C09" w:rsidRPr="0015634E">
        <w:rPr>
          <w:rFonts w:ascii="Arial" w:hAnsi="Arial" w:cs="Arial"/>
          <w:sz w:val="22"/>
          <w:szCs w:val="22"/>
          <w:lang w:val="en-GB"/>
        </w:rPr>
        <w:t>These acts, whether or not inten</w:t>
      </w:r>
      <w:r w:rsidR="0094753C" w:rsidRPr="0015634E">
        <w:rPr>
          <w:rFonts w:ascii="Arial" w:hAnsi="Arial" w:cs="Arial"/>
          <w:sz w:val="22"/>
          <w:szCs w:val="22"/>
          <w:lang w:val="en-GB"/>
        </w:rPr>
        <w:t>tional</w:t>
      </w:r>
      <w:r w:rsidR="005B1C09" w:rsidRPr="00386D55">
        <w:rPr>
          <w:rFonts w:ascii="Arial" w:hAnsi="Arial" w:cs="Arial"/>
          <w:sz w:val="22"/>
          <w:szCs w:val="22"/>
          <w:lang w:val="en-GB"/>
        </w:rPr>
        <w:t xml:space="preserve">, contradict the requirements of mutual respect among communities, groups and individuals. The </w:t>
      </w:r>
      <w:r w:rsidR="00AD75D1" w:rsidRPr="00386D55">
        <w:rPr>
          <w:rFonts w:ascii="Arial" w:hAnsi="Arial" w:cs="Arial"/>
          <w:sz w:val="22"/>
          <w:szCs w:val="22"/>
          <w:lang w:val="en-GB"/>
        </w:rPr>
        <w:t>Aalst carnival</w:t>
      </w:r>
      <w:r w:rsidR="005B1C09" w:rsidRPr="00386D55">
        <w:rPr>
          <w:rFonts w:ascii="Arial" w:hAnsi="Arial" w:cs="Arial"/>
          <w:sz w:val="22"/>
          <w:szCs w:val="22"/>
          <w:lang w:val="en-GB"/>
        </w:rPr>
        <w:t xml:space="preserve"> no longer satisfies criterion R.1.</w:t>
      </w:r>
    </w:p>
    <w:p w14:paraId="7188455F" w14:textId="334010A7" w:rsidR="003C7CFE" w:rsidRPr="006F0409" w:rsidRDefault="003C7CFE" w:rsidP="00386D55">
      <w:pPr>
        <w:tabs>
          <w:tab w:val="left" w:pos="567"/>
          <w:tab w:val="left" w:pos="1134"/>
          <w:tab w:val="left" w:pos="1701"/>
          <w:tab w:val="left" w:pos="2268"/>
        </w:tabs>
        <w:spacing w:before="120" w:after="120"/>
        <w:ind w:left="1701" w:hanging="567"/>
        <w:jc w:val="both"/>
        <w:rPr>
          <w:lang w:val="en-GB"/>
        </w:rPr>
      </w:pPr>
      <w:r w:rsidRPr="00386D55">
        <w:rPr>
          <w:rFonts w:ascii="Arial" w:hAnsi="Arial" w:cs="Arial"/>
          <w:sz w:val="22"/>
          <w:szCs w:val="22"/>
          <w:lang w:val="en-GB"/>
        </w:rPr>
        <w:t>R.2:</w:t>
      </w:r>
      <w:r w:rsidR="005B1C09" w:rsidRPr="00386D55">
        <w:rPr>
          <w:rFonts w:ascii="Arial" w:hAnsi="Arial" w:cs="Arial"/>
          <w:sz w:val="22"/>
          <w:szCs w:val="22"/>
          <w:lang w:val="en-GB"/>
        </w:rPr>
        <w:t xml:space="preserve"> </w:t>
      </w:r>
      <w:r w:rsidR="005B1C09" w:rsidRPr="00386D55">
        <w:rPr>
          <w:rFonts w:ascii="Arial" w:hAnsi="Arial" w:cs="Arial"/>
          <w:sz w:val="22"/>
          <w:szCs w:val="22"/>
          <w:lang w:val="en-GB"/>
        </w:rPr>
        <w:tab/>
        <w:t xml:space="preserve">Offensive representations have been used on several occasions during the Aalst carnival since its inscription on the Representative List. The inscription does not appear to have encouraged dialogue among communities and has even fostered mistrust between and among communities. </w:t>
      </w:r>
      <w:r w:rsidR="00794243" w:rsidRPr="00386D55">
        <w:rPr>
          <w:rFonts w:ascii="Arial" w:hAnsi="Arial" w:cs="Arial"/>
          <w:sz w:val="22"/>
          <w:szCs w:val="22"/>
          <w:lang w:val="en-GB"/>
        </w:rPr>
        <w:t>T</w:t>
      </w:r>
      <w:r w:rsidR="005B1C09" w:rsidRPr="00386D55">
        <w:rPr>
          <w:rFonts w:ascii="Arial" w:hAnsi="Arial" w:cs="Arial"/>
          <w:sz w:val="22"/>
          <w:szCs w:val="22"/>
          <w:lang w:val="en-GB"/>
        </w:rPr>
        <w:t xml:space="preserve">he </w:t>
      </w:r>
      <w:r w:rsidR="00AD75D1" w:rsidRPr="00386D55">
        <w:rPr>
          <w:rFonts w:ascii="Arial" w:hAnsi="Arial" w:cs="Arial"/>
          <w:sz w:val="22"/>
          <w:szCs w:val="22"/>
          <w:lang w:val="en-GB"/>
        </w:rPr>
        <w:t>Aalst carnival</w:t>
      </w:r>
      <w:r w:rsidR="005B1C09" w:rsidRPr="00386D55">
        <w:rPr>
          <w:rFonts w:ascii="Arial" w:hAnsi="Arial" w:cs="Arial"/>
          <w:sz w:val="22"/>
          <w:szCs w:val="22"/>
          <w:lang w:val="en-GB"/>
        </w:rPr>
        <w:t xml:space="preserve"> no longer satisfies criterion R.2.</w:t>
      </w:r>
    </w:p>
    <w:p w14:paraId="3D5E2D45" w14:textId="092F78EF" w:rsidR="00386D55" w:rsidRPr="00CF4EAF" w:rsidRDefault="005C3693">
      <w:pPr>
        <w:pStyle w:val="COMParaDecision"/>
        <w:ind w:left="1134" w:hanging="567"/>
        <w:rPr>
          <w:u w:val="none"/>
        </w:rPr>
      </w:pPr>
      <w:r w:rsidRPr="00C56685">
        <w:t>D</w:t>
      </w:r>
      <w:r w:rsidR="0095010E" w:rsidRPr="00C56685">
        <w:t>ecides to remove</w:t>
      </w:r>
      <w:r w:rsidR="0095010E" w:rsidRPr="00C56685">
        <w:rPr>
          <w:u w:val="none"/>
        </w:rPr>
        <w:t xml:space="preserve"> the ‘Aalst carnival’ from the Representative List of the Intangible Cultural Heritage of Humanity</w:t>
      </w:r>
      <w:r w:rsidR="00F24C89" w:rsidRPr="00CF4EAF">
        <w:rPr>
          <w:u w:val="none"/>
        </w:rPr>
        <w:t>.</w:t>
      </w:r>
    </w:p>
    <w:p w14:paraId="275B41B0" w14:textId="77777777" w:rsidR="00007C34" w:rsidRPr="00386D55" w:rsidRDefault="00007C34">
      <w:pPr>
        <w:rPr>
          <w:b/>
          <w:lang w:val="en-GB"/>
        </w:rPr>
      </w:pPr>
      <w:r w:rsidRPr="00386D55">
        <w:rPr>
          <w:b/>
          <w:lang w:val="en-GB"/>
        </w:rPr>
        <w:br w:type="page"/>
      </w:r>
    </w:p>
    <w:p w14:paraId="2F737818" w14:textId="7577432F" w:rsidR="00BF1B64" w:rsidRPr="00C56685" w:rsidRDefault="00CC3044" w:rsidP="00386D55">
      <w:pPr>
        <w:spacing w:after="120"/>
        <w:jc w:val="center"/>
        <w:rPr>
          <w:rFonts w:ascii="Arial" w:hAnsi="Arial" w:cs="Arial"/>
          <w:b/>
          <w:caps/>
          <w:snapToGrid w:val="0"/>
          <w:sz w:val="22"/>
          <w:szCs w:val="22"/>
          <w:u w:val="single"/>
          <w:lang w:val="en-GB" w:eastAsia="en-US"/>
        </w:rPr>
      </w:pPr>
      <w:r w:rsidRPr="00C56685">
        <w:rPr>
          <w:rFonts w:ascii="Arial" w:hAnsi="Arial" w:cs="Arial"/>
          <w:b/>
          <w:caps/>
          <w:snapToGrid w:val="0"/>
          <w:sz w:val="22"/>
          <w:szCs w:val="22"/>
          <w:u w:val="single"/>
          <w:lang w:val="en-GB" w:eastAsia="en-US"/>
        </w:rPr>
        <w:lastRenderedPageBreak/>
        <w:t>ANNEX</w:t>
      </w:r>
    </w:p>
    <w:p w14:paraId="122BCBE8" w14:textId="77777777" w:rsidR="00EE2C14" w:rsidRPr="00C56685" w:rsidRDefault="006467FA" w:rsidP="00C56685">
      <w:pPr>
        <w:spacing w:before="120" w:after="120"/>
        <w:contextualSpacing/>
        <w:jc w:val="center"/>
        <w:rPr>
          <w:rFonts w:ascii="Arial" w:hAnsi="Arial" w:cs="Arial"/>
          <w:b/>
          <w:snapToGrid w:val="0"/>
          <w:sz w:val="22"/>
          <w:szCs w:val="22"/>
          <w:lang w:val="en-GB" w:eastAsia="en-US"/>
        </w:rPr>
      </w:pPr>
      <w:r w:rsidRPr="00C56685">
        <w:rPr>
          <w:rFonts w:ascii="Arial" w:hAnsi="Arial" w:cs="Arial"/>
          <w:b/>
          <w:snapToGrid w:val="0"/>
          <w:sz w:val="22"/>
          <w:szCs w:val="22"/>
          <w:lang w:val="en-GB" w:eastAsia="en-US"/>
        </w:rPr>
        <w:t>Correspondence received concerning the Aalst carnival</w:t>
      </w:r>
    </w:p>
    <w:p w14:paraId="2AE1810F" w14:textId="29372BA7" w:rsidR="00B05720" w:rsidRPr="00C56685" w:rsidRDefault="00EE2C14">
      <w:pPr>
        <w:spacing w:before="120" w:after="240"/>
        <w:jc w:val="center"/>
        <w:rPr>
          <w:rFonts w:ascii="Arial" w:hAnsi="Arial" w:cs="Arial"/>
          <w:b/>
          <w:snapToGrid w:val="0"/>
          <w:sz w:val="22"/>
          <w:szCs w:val="22"/>
          <w:lang w:val="en-GB" w:eastAsia="en-US"/>
        </w:rPr>
      </w:pPr>
      <w:r w:rsidRPr="00C56685">
        <w:rPr>
          <w:rFonts w:ascii="Arial" w:hAnsi="Arial" w:cs="Arial"/>
          <w:b/>
          <w:snapToGrid w:val="0"/>
          <w:sz w:val="22"/>
          <w:szCs w:val="22"/>
          <w:lang w:val="en-GB" w:eastAsia="en-US"/>
        </w:rPr>
        <w:t>(</w:t>
      </w:r>
      <w:r w:rsidR="006467FA" w:rsidRPr="00C56685">
        <w:rPr>
          <w:rFonts w:ascii="Arial" w:hAnsi="Arial" w:cs="Arial"/>
          <w:b/>
          <w:snapToGrid w:val="0"/>
          <w:sz w:val="22"/>
          <w:szCs w:val="22"/>
          <w:lang w:val="en-GB" w:eastAsia="en-US"/>
        </w:rPr>
        <w:t xml:space="preserve">January 2013 to </w:t>
      </w:r>
      <w:r w:rsidR="0009022F" w:rsidRPr="00C56685">
        <w:rPr>
          <w:rFonts w:ascii="Arial" w:hAnsi="Arial" w:cs="Arial"/>
          <w:b/>
          <w:snapToGrid w:val="0"/>
          <w:sz w:val="22"/>
          <w:szCs w:val="22"/>
          <w:lang w:val="en-GB" w:eastAsia="en-US"/>
        </w:rPr>
        <w:t xml:space="preserve">September </w:t>
      </w:r>
      <w:r w:rsidR="00317E9E" w:rsidRPr="00C56685">
        <w:rPr>
          <w:rFonts w:ascii="Arial" w:hAnsi="Arial" w:cs="Arial"/>
          <w:b/>
          <w:snapToGrid w:val="0"/>
          <w:sz w:val="22"/>
          <w:szCs w:val="22"/>
          <w:lang w:val="en-GB" w:eastAsia="en-US"/>
        </w:rPr>
        <w:t>2019</w:t>
      </w:r>
      <w:r w:rsidRPr="00C56685">
        <w:rPr>
          <w:rFonts w:ascii="Arial" w:hAnsi="Arial" w:cs="Arial"/>
          <w:b/>
          <w:snapToGrid w:val="0"/>
          <w:sz w:val="22"/>
          <w:szCs w:val="22"/>
          <w:lang w:val="en-GB" w:eastAsia="en-US"/>
        </w:rPr>
        <w:t>)</w:t>
      </w:r>
    </w:p>
    <w:tbl>
      <w:tblPr>
        <w:tblStyle w:val="TableGrid"/>
        <w:tblW w:w="9493" w:type="dxa"/>
        <w:tblLook w:val="04A0" w:firstRow="1" w:lastRow="0" w:firstColumn="1" w:lastColumn="0" w:noHBand="0" w:noVBand="1"/>
      </w:tblPr>
      <w:tblGrid>
        <w:gridCol w:w="461"/>
        <w:gridCol w:w="4212"/>
        <w:gridCol w:w="2552"/>
        <w:gridCol w:w="2268"/>
      </w:tblGrid>
      <w:tr w:rsidR="006467FA" w:rsidRPr="00C56685" w14:paraId="26C91CA4" w14:textId="77777777" w:rsidTr="00573176">
        <w:trPr>
          <w:trHeight w:val="440"/>
        </w:trPr>
        <w:tc>
          <w:tcPr>
            <w:tcW w:w="461" w:type="dxa"/>
            <w:vAlign w:val="center"/>
          </w:tcPr>
          <w:p w14:paraId="63EE5324" w14:textId="56009C7A" w:rsidR="006467FA" w:rsidRPr="00C56685" w:rsidRDefault="006467FA">
            <w:pPr>
              <w:pStyle w:val="COMParaDecision"/>
              <w:numPr>
                <w:ilvl w:val="0"/>
                <w:numId w:val="0"/>
              </w:numPr>
              <w:jc w:val="center"/>
              <w:rPr>
                <w:b/>
                <w:u w:val="none"/>
              </w:rPr>
            </w:pPr>
          </w:p>
        </w:tc>
        <w:tc>
          <w:tcPr>
            <w:tcW w:w="4212" w:type="dxa"/>
            <w:vAlign w:val="center"/>
          </w:tcPr>
          <w:p w14:paraId="48F887B6" w14:textId="32CA2765" w:rsidR="006467FA" w:rsidRPr="00C56685" w:rsidRDefault="006467FA">
            <w:pPr>
              <w:pStyle w:val="COMParaDecision"/>
              <w:numPr>
                <w:ilvl w:val="0"/>
                <w:numId w:val="0"/>
              </w:numPr>
              <w:jc w:val="center"/>
              <w:rPr>
                <w:b/>
                <w:u w:val="none"/>
              </w:rPr>
            </w:pPr>
            <w:r w:rsidRPr="00C56685">
              <w:rPr>
                <w:b/>
                <w:u w:val="none"/>
              </w:rPr>
              <w:t>Sending entity/individual</w:t>
            </w:r>
          </w:p>
        </w:tc>
        <w:tc>
          <w:tcPr>
            <w:tcW w:w="2552" w:type="dxa"/>
            <w:vAlign w:val="center"/>
          </w:tcPr>
          <w:p w14:paraId="017B1FB9" w14:textId="6FEFAF6C" w:rsidR="006467FA" w:rsidRPr="00C56685" w:rsidRDefault="006467FA">
            <w:pPr>
              <w:pStyle w:val="COMParaDecision"/>
              <w:numPr>
                <w:ilvl w:val="0"/>
                <w:numId w:val="0"/>
              </w:numPr>
              <w:jc w:val="center"/>
              <w:rPr>
                <w:b/>
                <w:u w:val="none"/>
              </w:rPr>
            </w:pPr>
            <w:r w:rsidRPr="00C56685">
              <w:rPr>
                <w:b/>
                <w:u w:val="none"/>
              </w:rPr>
              <w:t>Type of correspondence</w:t>
            </w:r>
          </w:p>
        </w:tc>
        <w:tc>
          <w:tcPr>
            <w:tcW w:w="2268" w:type="dxa"/>
            <w:vAlign w:val="center"/>
          </w:tcPr>
          <w:p w14:paraId="6B7C9E13" w14:textId="15480E79" w:rsidR="006467FA" w:rsidRPr="00C56685" w:rsidRDefault="006467FA">
            <w:pPr>
              <w:pStyle w:val="COMParaDecision"/>
              <w:numPr>
                <w:ilvl w:val="0"/>
                <w:numId w:val="0"/>
              </w:numPr>
              <w:jc w:val="center"/>
              <w:rPr>
                <w:b/>
                <w:u w:val="none"/>
              </w:rPr>
            </w:pPr>
            <w:r w:rsidRPr="00C56685">
              <w:rPr>
                <w:b/>
                <w:u w:val="none"/>
              </w:rPr>
              <w:t>Date</w:t>
            </w:r>
          </w:p>
        </w:tc>
      </w:tr>
      <w:tr w:rsidR="006467FA" w:rsidRPr="00C56685" w14:paraId="1C5996F3" w14:textId="77777777" w:rsidTr="00E83246">
        <w:tc>
          <w:tcPr>
            <w:tcW w:w="9493" w:type="dxa"/>
            <w:gridSpan w:val="4"/>
            <w:shd w:val="clear" w:color="auto" w:fill="D9D9D9" w:themeFill="background1" w:themeFillShade="D9"/>
          </w:tcPr>
          <w:p w14:paraId="2481A311" w14:textId="77777777" w:rsidR="006467FA" w:rsidRPr="00C56685" w:rsidRDefault="006467FA" w:rsidP="00C56685">
            <w:pPr>
              <w:pStyle w:val="COMParaDecision"/>
              <w:numPr>
                <w:ilvl w:val="0"/>
                <w:numId w:val="0"/>
              </w:numPr>
              <w:spacing w:after="0"/>
              <w:rPr>
                <w:i/>
                <w:u w:val="none"/>
              </w:rPr>
            </w:pPr>
            <w:r w:rsidRPr="00DD054A">
              <w:rPr>
                <w:i/>
                <w:u w:val="none"/>
                <w:lang w:val="fr-FR"/>
              </w:rPr>
              <w:t>Correspondence</w:t>
            </w:r>
            <w:r w:rsidRPr="00C56685">
              <w:rPr>
                <w:i/>
                <w:u w:val="none"/>
              </w:rPr>
              <w:t xml:space="preserve"> received in 2013</w:t>
            </w:r>
          </w:p>
        </w:tc>
      </w:tr>
      <w:tr w:rsidR="006467FA" w:rsidRPr="00C56685" w14:paraId="3FFE1670" w14:textId="77777777" w:rsidTr="008F5AD5">
        <w:tc>
          <w:tcPr>
            <w:tcW w:w="461" w:type="dxa"/>
          </w:tcPr>
          <w:p w14:paraId="34009E9A" w14:textId="77777777" w:rsidR="006467FA" w:rsidRPr="00C56685" w:rsidRDefault="006467FA" w:rsidP="00C56685">
            <w:pPr>
              <w:pStyle w:val="COMParaDecision"/>
              <w:numPr>
                <w:ilvl w:val="0"/>
                <w:numId w:val="0"/>
              </w:numPr>
              <w:jc w:val="left"/>
              <w:rPr>
                <w:u w:val="none"/>
              </w:rPr>
            </w:pPr>
            <w:r w:rsidRPr="00C56685">
              <w:rPr>
                <w:u w:val="none"/>
              </w:rPr>
              <w:t>1</w:t>
            </w:r>
          </w:p>
        </w:tc>
        <w:tc>
          <w:tcPr>
            <w:tcW w:w="4212" w:type="dxa"/>
          </w:tcPr>
          <w:p w14:paraId="16D147E0" w14:textId="77777777" w:rsidR="006467FA" w:rsidRPr="00C56685" w:rsidRDefault="006467FA">
            <w:pPr>
              <w:pStyle w:val="COMParaDecision"/>
              <w:numPr>
                <w:ilvl w:val="0"/>
                <w:numId w:val="0"/>
              </w:numPr>
              <w:jc w:val="left"/>
              <w:rPr>
                <w:u w:val="none"/>
              </w:rPr>
            </w:pPr>
            <w:r w:rsidRPr="00C56685">
              <w:rPr>
                <w:u w:val="none"/>
              </w:rPr>
              <w:t>Anti-Defamation League</w:t>
            </w:r>
          </w:p>
        </w:tc>
        <w:tc>
          <w:tcPr>
            <w:tcW w:w="2552" w:type="dxa"/>
          </w:tcPr>
          <w:p w14:paraId="75BF0C40" w14:textId="77777777" w:rsidR="006467FA" w:rsidRPr="00C56685" w:rsidRDefault="006467FA">
            <w:pPr>
              <w:pStyle w:val="COMParaDecision"/>
              <w:numPr>
                <w:ilvl w:val="0"/>
                <w:numId w:val="0"/>
              </w:numPr>
              <w:jc w:val="left"/>
              <w:rPr>
                <w:u w:val="none"/>
              </w:rPr>
            </w:pPr>
            <w:r w:rsidRPr="00C56685">
              <w:rPr>
                <w:u w:val="none"/>
              </w:rPr>
              <w:t>Letter to UNESCO</w:t>
            </w:r>
          </w:p>
        </w:tc>
        <w:tc>
          <w:tcPr>
            <w:tcW w:w="2268" w:type="dxa"/>
          </w:tcPr>
          <w:p w14:paraId="3D45F613" w14:textId="77777777" w:rsidR="006467FA" w:rsidRPr="00C56685" w:rsidRDefault="006467FA">
            <w:pPr>
              <w:pStyle w:val="COMParaDecision"/>
              <w:numPr>
                <w:ilvl w:val="0"/>
                <w:numId w:val="0"/>
              </w:numPr>
              <w:jc w:val="left"/>
              <w:rPr>
                <w:u w:val="none"/>
              </w:rPr>
            </w:pPr>
            <w:r w:rsidRPr="00C56685">
              <w:rPr>
                <w:u w:val="none"/>
              </w:rPr>
              <w:t>11 February 2013</w:t>
            </w:r>
          </w:p>
        </w:tc>
      </w:tr>
      <w:tr w:rsidR="006467FA" w:rsidRPr="00C56685" w14:paraId="4D5CD9CB" w14:textId="77777777" w:rsidTr="008F5AD5">
        <w:tc>
          <w:tcPr>
            <w:tcW w:w="461" w:type="dxa"/>
          </w:tcPr>
          <w:p w14:paraId="11AF90DF" w14:textId="77777777" w:rsidR="006467FA" w:rsidRPr="00C56685" w:rsidRDefault="006467FA" w:rsidP="00C56685">
            <w:pPr>
              <w:pStyle w:val="COMParaDecision"/>
              <w:numPr>
                <w:ilvl w:val="0"/>
                <w:numId w:val="0"/>
              </w:numPr>
              <w:jc w:val="left"/>
              <w:rPr>
                <w:u w:val="none"/>
              </w:rPr>
            </w:pPr>
            <w:r w:rsidRPr="00C56685">
              <w:rPr>
                <w:u w:val="none"/>
              </w:rPr>
              <w:t>2</w:t>
            </w:r>
          </w:p>
        </w:tc>
        <w:tc>
          <w:tcPr>
            <w:tcW w:w="4212" w:type="dxa"/>
          </w:tcPr>
          <w:p w14:paraId="175567BF" w14:textId="77777777" w:rsidR="006467FA" w:rsidRPr="00C56685" w:rsidRDefault="006467FA">
            <w:pPr>
              <w:pStyle w:val="COMParaDecision"/>
              <w:numPr>
                <w:ilvl w:val="0"/>
                <w:numId w:val="0"/>
              </w:numPr>
              <w:jc w:val="left"/>
              <w:rPr>
                <w:u w:val="none"/>
              </w:rPr>
            </w:pPr>
            <w:r w:rsidRPr="00C56685">
              <w:rPr>
                <w:u w:val="none"/>
              </w:rPr>
              <w:t>Government of Flanders</w:t>
            </w:r>
          </w:p>
        </w:tc>
        <w:tc>
          <w:tcPr>
            <w:tcW w:w="2552" w:type="dxa"/>
          </w:tcPr>
          <w:p w14:paraId="4279CEB9" w14:textId="77777777" w:rsidR="006467FA" w:rsidRPr="00C56685" w:rsidRDefault="006467FA">
            <w:pPr>
              <w:pStyle w:val="COMParaDecision"/>
              <w:numPr>
                <w:ilvl w:val="0"/>
                <w:numId w:val="0"/>
              </w:numPr>
              <w:jc w:val="left"/>
              <w:rPr>
                <w:u w:val="none"/>
              </w:rPr>
            </w:pPr>
            <w:r w:rsidRPr="00C56685">
              <w:rPr>
                <w:u w:val="none"/>
              </w:rPr>
              <w:t>Reply letter to UNESCO</w:t>
            </w:r>
          </w:p>
        </w:tc>
        <w:tc>
          <w:tcPr>
            <w:tcW w:w="2268" w:type="dxa"/>
          </w:tcPr>
          <w:p w14:paraId="55FC5BDC" w14:textId="77777777" w:rsidR="006467FA" w:rsidRPr="00C56685" w:rsidRDefault="006467FA">
            <w:pPr>
              <w:pStyle w:val="COMParaDecision"/>
              <w:numPr>
                <w:ilvl w:val="0"/>
                <w:numId w:val="0"/>
              </w:numPr>
              <w:jc w:val="left"/>
              <w:rPr>
                <w:u w:val="none"/>
              </w:rPr>
            </w:pPr>
            <w:r w:rsidRPr="00C56685">
              <w:rPr>
                <w:u w:val="none"/>
              </w:rPr>
              <w:t>15 February 2013</w:t>
            </w:r>
          </w:p>
        </w:tc>
      </w:tr>
      <w:tr w:rsidR="006467FA" w:rsidRPr="00C56685" w14:paraId="16998527" w14:textId="77777777" w:rsidTr="00E83246">
        <w:tc>
          <w:tcPr>
            <w:tcW w:w="9493" w:type="dxa"/>
            <w:gridSpan w:val="4"/>
            <w:shd w:val="clear" w:color="auto" w:fill="D9D9D9" w:themeFill="background1" w:themeFillShade="D9"/>
          </w:tcPr>
          <w:p w14:paraId="7E1C1689" w14:textId="77777777" w:rsidR="006467FA" w:rsidRPr="00C56685" w:rsidRDefault="006467FA" w:rsidP="00C56685">
            <w:pPr>
              <w:pStyle w:val="COMParaDecision"/>
              <w:numPr>
                <w:ilvl w:val="0"/>
                <w:numId w:val="0"/>
              </w:numPr>
              <w:spacing w:after="0"/>
              <w:rPr>
                <w:i/>
                <w:u w:val="none"/>
              </w:rPr>
            </w:pPr>
            <w:r w:rsidRPr="00C56685">
              <w:rPr>
                <w:i/>
                <w:u w:val="none"/>
              </w:rPr>
              <w:t>Correspondence received in 2018</w:t>
            </w:r>
          </w:p>
        </w:tc>
      </w:tr>
      <w:tr w:rsidR="006467FA" w:rsidRPr="00C56685" w14:paraId="33B9040E" w14:textId="77777777" w:rsidTr="008F5AD5">
        <w:tc>
          <w:tcPr>
            <w:tcW w:w="461" w:type="dxa"/>
          </w:tcPr>
          <w:p w14:paraId="1A95D48E" w14:textId="77777777" w:rsidR="006467FA" w:rsidRPr="00C56685" w:rsidRDefault="006467FA" w:rsidP="00C56685">
            <w:pPr>
              <w:pStyle w:val="COMParaDecision"/>
              <w:numPr>
                <w:ilvl w:val="0"/>
                <w:numId w:val="0"/>
              </w:numPr>
              <w:jc w:val="left"/>
              <w:rPr>
                <w:u w:val="none"/>
              </w:rPr>
            </w:pPr>
            <w:r w:rsidRPr="00C56685">
              <w:rPr>
                <w:u w:val="none"/>
              </w:rPr>
              <w:t>3</w:t>
            </w:r>
          </w:p>
        </w:tc>
        <w:tc>
          <w:tcPr>
            <w:tcW w:w="4212" w:type="dxa"/>
          </w:tcPr>
          <w:p w14:paraId="01080596" w14:textId="44926821" w:rsidR="006467FA" w:rsidRPr="00C56685" w:rsidRDefault="006467FA">
            <w:pPr>
              <w:pStyle w:val="COMParaDecision"/>
              <w:numPr>
                <w:ilvl w:val="0"/>
                <w:numId w:val="0"/>
              </w:numPr>
              <w:jc w:val="left"/>
              <w:rPr>
                <w:u w:val="none"/>
              </w:rPr>
            </w:pPr>
            <w:r w:rsidRPr="00C56685">
              <w:rPr>
                <w:u w:val="none"/>
              </w:rPr>
              <w:t>Marcin L</w:t>
            </w:r>
            <w:r w:rsidR="00317E9E" w:rsidRPr="00C56685">
              <w:rPr>
                <w:u w:val="none"/>
              </w:rPr>
              <w:t>.</w:t>
            </w:r>
          </w:p>
        </w:tc>
        <w:tc>
          <w:tcPr>
            <w:tcW w:w="2552" w:type="dxa"/>
          </w:tcPr>
          <w:p w14:paraId="2BCAEF3C" w14:textId="4244EEFB" w:rsidR="006467FA" w:rsidRPr="00C56685" w:rsidRDefault="006467FA">
            <w:pPr>
              <w:pStyle w:val="COMParaDecision"/>
              <w:numPr>
                <w:ilvl w:val="0"/>
                <w:numId w:val="0"/>
              </w:numPr>
              <w:jc w:val="left"/>
              <w:rPr>
                <w:u w:val="none"/>
              </w:rPr>
            </w:pPr>
            <w:r w:rsidRPr="00C56685">
              <w:rPr>
                <w:u w:val="none"/>
              </w:rPr>
              <w:t xml:space="preserve">Email to </w:t>
            </w:r>
            <w:r w:rsidR="00EE2C14" w:rsidRPr="00C56685">
              <w:rPr>
                <w:u w:val="none"/>
              </w:rPr>
              <w:t>the municipal authorities of Aalst (copy to UNESCO)</w:t>
            </w:r>
          </w:p>
        </w:tc>
        <w:tc>
          <w:tcPr>
            <w:tcW w:w="2268" w:type="dxa"/>
          </w:tcPr>
          <w:p w14:paraId="23489CED" w14:textId="77777777" w:rsidR="006467FA" w:rsidRPr="00C56685" w:rsidRDefault="006467FA">
            <w:pPr>
              <w:pStyle w:val="COMParaDecision"/>
              <w:numPr>
                <w:ilvl w:val="0"/>
                <w:numId w:val="0"/>
              </w:numPr>
              <w:jc w:val="left"/>
              <w:rPr>
                <w:u w:val="none"/>
              </w:rPr>
            </w:pPr>
            <w:r w:rsidRPr="00C56685">
              <w:rPr>
                <w:u w:val="none"/>
              </w:rPr>
              <w:t>14 February 2018</w:t>
            </w:r>
          </w:p>
        </w:tc>
      </w:tr>
      <w:tr w:rsidR="006467FA" w:rsidRPr="003D6761" w14:paraId="57EC11E5" w14:textId="77777777" w:rsidTr="00E83246">
        <w:tc>
          <w:tcPr>
            <w:tcW w:w="9493" w:type="dxa"/>
            <w:gridSpan w:val="4"/>
            <w:shd w:val="clear" w:color="auto" w:fill="D9D9D9" w:themeFill="background1" w:themeFillShade="D9"/>
          </w:tcPr>
          <w:p w14:paraId="5BDD6803" w14:textId="77777777" w:rsidR="006467FA" w:rsidRPr="00C56685" w:rsidRDefault="006467FA" w:rsidP="00C56685">
            <w:pPr>
              <w:pStyle w:val="COMParaDecision"/>
              <w:numPr>
                <w:ilvl w:val="0"/>
                <w:numId w:val="0"/>
              </w:numPr>
              <w:spacing w:after="0"/>
              <w:rPr>
                <w:i/>
                <w:u w:val="none"/>
              </w:rPr>
            </w:pPr>
            <w:r w:rsidRPr="00C56685">
              <w:rPr>
                <w:i/>
                <w:u w:val="none"/>
              </w:rPr>
              <w:t xml:space="preserve">Correspondence from institutions received in 2019 </w:t>
            </w:r>
          </w:p>
        </w:tc>
      </w:tr>
      <w:tr w:rsidR="006467FA" w:rsidRPr="00C56685" w14:paraId="5936B30E" w14:textId="77777777" w:rsidTr="008F5AD5">
        <w:tc>
          <w:tcPr>
            <w:tcW w:w="461" w:type="dxa"/>
          </w:tcPr>
          <w:p w14:paraId="16775569" w14:textId="77777777" w:rsidR="006467FA" w:rsidRPr="00C56685" w:rsidRDefault="006467FA" w:rsidP="00C56685">
            <w:pPr>
              <w:pStyle w:val="COMParaDecision"/>
              <w:numPr>
                <w:ilvl w:val="0"/>
                <w:numId w:val="0"/>
              </w:numPr>
              <w:jc w:val="left"/>
              <w:rPr>
                <w:u w:val="none"/>
              </w:rPr>
            </w:pPr>
            <w:r w:rsidRPr="00C56685">
              <w:rPr>
                <w:u w:val="none"/>
              </w:rPr>
              <w:t>4</w:t>
            </w:r>
          </w:p>
        </w:tc>
        <w:tc>
          <w:tcPr>
            <w:tcW w:w="4212" w:type="dxa"/>
          </w:tcPr>
          <w:p w14:paraId="7B14611A" w14:textId="77777777" w:rsidR="006467FA" w:rsidRPr="00C56685" w:rsidRDefault="006467FA">
            <w:pPr>
              <w:pStyle w:val="COMParaDecision"/>
              <w:numPr>
                <w:ilvl w:val="0"/>
                <w:numId w:val="0"/>
              </w:numPr>
              <w:jc w:val="left"/>
              <w:rPr>
                <w:u w:val="none"/>
              </w:rPr>
            </w:pPr>
            <w:r w:rsidRPr="00C56685">
              <w:rPr>
                <w:u w:val="none"/>
              </w:rPr>
              <w:t>Forum of Jewish Organizations of Belgium (FJO)</w:t>
            </w:r>
          </w:p>
        </w:tc>
        <w:tc>
          <w:tcPr>
            <w:tcW w:w="2552" w:type="dxa"/>
          </w:tcPr>
          <w:p w14:paraId="57DE18FB" w14:textId="77777777" w:rsidR="006467FA" w:rsidRPr="00C56685" w:rsidRDefault="006467FA">
            <w:pPr>
              <w:pStyle w:val="COMParaDecision"/>
              <w:numPr>
                <w:ilvl w:val="0"/>
                <w:numId w:val="0"/>
              </w:numPr>
              <w:jc w:val="left"/>
              <w:rPr>
                <w:u w:val="none"/>
              </w:rPr>
            </w:pPr>
            <w:r w:rsidRPr="00C56685">
              <w:rPr>
                <w:u w:val="none"/>
              </w:rPr>
              <w:t>Letter to UNESCO</w:t>
            </w:r>
          </w:p>
        </w:tc>
        <w:tc>
          <w:tcPr>
            <w:tcW w:w="2268" w:type="dxa"/>
          </w:tcPr>
          <w:p w14:paraId="7E713CCE" w14:textId="77777777" w:rsidR="006467FA" w:rsidRPr="00C56685" w:rsidRDefault="006467FA">
            <w:pPr>
              <w:pStyle w:val="COMParaDecision"/>
              <w:numPr>
                <w:ilvl w:val="0"/>
                <w:numId w:val="0"/>
              </w:numPr>
              <w:jc w:val="left"/>
              <w:rPr>
                <w:u w:val="none"/>
              </w:rPr>
            </w:pPr>
            <w:r w:rsidRPr="00C56685">
              <w:rPr>
                <w:u w:val="none"/>
              </w:rPr>
              <w:t>5 March 2019</w:t>
            </w:r>
          </w:p>
        </w:tc>
      </w:tr>
      <w:tr w:rsidR="006467FA" w:rsidRPr="00C56685" w14:paraId="355F4AFE" w14:textId="77777777" w:rsidTr="008F5AD5">
        <w:tc>
          <w:tcPr>
            <w:tcW w:w="461" w:type="dxa"/>
          </w:tcPr>
          <w:p w14:paraId="2280029E" w14:textId="77777777" w:rsidR="006467FA" w:rsidRPr="00C56685" w:rsidRDefault="006467FA" w:rsidP="00C56685">
            <w:pPr>
              <w:pStyle w:val="COMParaDecision"/>
              <w:numPr>
                <w:ilvl w:val="0"/>
                <w:numId w:val="0"/>
              </w:numPr>
              <w:jc w:val="left"/>
              <w:rPr>
                <w:u w:val="none"/>
              </w:rPr>
            </w:pPr>
            <w:r w:rsidRPr="00C56685">
              <w:rPr>
                <w:u w:val="none"/>
              </w:rPr>
              <w:t>5</w:t>
            </w:r>
          </w:p>
        </w:tc>
        <w:tc>
          <w:tcPr>
            <w:tcW w:w="4212" w:type="dxa"/>
          </w:tcPr>
          <w:p w14:paraId="23F13BC5" w14:textId="77777777" w:rsidR="006467FA" w:rsidRPr="00C56685" w:rsidRDefault="006467FA">
            <w:pPr>
              <w:pStyle w:val="COMParaDecision"/>
              <w:numPr>
                <w:ilvl w:val="0"/>
                <w:numId w:val="0"/>
              </w:numPr>
              <w:jc w:val="left"/>
              <w:rPr>
                <w:u w:val="none"/>
              </w:rPr>
            </w:pPr>
            <w:r w:rsidRPr="00C56685">
              <w:rPr>
                <w:u w:val="none"/>
              </w:rPr>
              <w:t>World Jewish Congress</w:t>
            </w:r>
          </w:p>
        </w:tc>
        <w:tc>
          <w:tcPr>
            <w:tcW w:w="2552" w:type="dxa"/>
          </w:tcPr>
          <w:p w14:paraId="788EBC45" w14:textId="77777777" w:rsidR="006467FA" w:rsidRPr="00C56685" w:rsidRDefault="006467FA">
            <w:pPr>
              <w:pStyle w:val="COMParaDecision"/>
              <w:numPr>
                <w:ilvl w:val="0"/>
                <w:numId w:val="0"/>
              </w:numPr>
              <w:jc w:val="left"/>
              <w:rPr>
                <w:u w:val="none"/>
              </w:rPr>
            </w:pPr>
            <w:r w:rsidRPr="00C56685">
              <w:rPr>
                <w:u w:val="none"/>
              </w:rPr>
              <w:t>Letter to UNESCO</w:t>
            </w:r>
          </w:p>
        </w:tc>
        <w:tc>
          <w:tcPr>
            <w:tcW w:w="2268" w:type="dxa"/>
          </w:tcPr>
          <w:p w14:paraId="16D99CC1" w14:textId="77777777" w:rsidR="006467FA" w:rsidRPr="00C56685" w:rsidRDefault="006467FA">
            <w:pPr>
              <w:pStyle w:val="COMParaDecision"/>
              <w:numPr>
                <w:ilvl w:val="0"/>
                <w:numId w:val="0"/>
              </w:numPr>
              <w:jc w:val="left"/>
              <w:rPr>
                <w:u w:val="none"/>
              </w:rPr>
            </w:pPr>
            <w:r w:rsidRPr="00C56685">
              <w:rPr>
                <w:u w:val="none"/>
              </w:rPr>
              <w:t>6 March 2019</w:t>
            </w:r>
          </w:p>
        </w:tc>
      </w:tr>
      <w:tr w:rsidR="006467FA" w:rsidRPr="00C56685" w14:paraId="3687BC8C" w14:textId="77777777" w:rsidTr="008F5AD5">
        <w:tc>
          <w:tcPr>
            <w:tcW w:w="461" w:type="dxa"/>
          </w:tcPr>
          <w:p w14:paraId="23CCB290" w14:textId="77777777" w:rsidR="006467FA" w:rsidRPr="00C56685" w:rsidRDefault="006467FA" w:rsidP="00C56685">
            <w:pPr>
              <w:pStyle w:val="COMParaDecision"/>
              <w:numPr>
                <w:ilvl w:val="0"/>
                <w:numId w:val="0"/>
              </w:numPr>
              <w:jc w:val="left"/>
              <w:rPr>
                <w:u w:val="none"/>
              </w:rPr>
            </w:pPr>
            <w:r w:rsidRPr="00C56685">
              <w:rPr>
                <w:u w:val="none"/>
              </w:rPr>
              <w:t>6</w:t>
            </w:r>
          </w:p>
        </w:tc>
        <w:tc>
          <w:tcPr>
            <w:tcW w:w="4212" w:type="dxa"/>
          </w:tcPr>
          <w:p w14:paraId="7EEB124E" w14:textId="77777777" w:rsidR="006467FA" w:rsidRPr="00C56685" w:rsidRDefault="006467FA">
            <w:pPr>
              <w:pStyle w:val="COMParaDecision"/>
              <w:numPr>
                <w:ilvl w:val="0"/>
                <w:numId w:val="0"/>
              </w:numPr>
              <w:jc w:val="left"/>
              <w:rPr>
                <w:u w:val="none"/>
              </w:rPr>
            </w:pPr>
            <w:r w:rsidRPr="00C56685">
              <w:rPr>
                <w:u w:val="none"/>
              </w:rPr>
              <w:t>Chief rabbi of Brussels</w:t>
            </w:r>
          </w:p>
        </w:tc>
        <w:tc>
          <w:tcPr>
            <w:tcW w:w="2552" w:type="dxa"/>
          </w:tcPr>
          <w:p w14:paraId="1B2A2BEE" w14:textId="77777777" w:rsidR="006467FA" w:rsidRPr="00C56685" w:rsidRDefault="006467FA">
            <w:pPr>
              <w:pStyle w:val="COMParaDecision"/>
              <w:numPr>
                <w:ilvl w:val="0"/>
                <w:numId w:val="0"/>
              </w:numPr>
              <w:jc w:val="left"/>
              <w:rPr>
                <w:u w:val="none"/>
              </w:rPr>
            </w:pPr>
            <w:r w:rsidRPr="00C56685">
              <w:rPr>
                <w:u w:val="none"/>
              </w:rPr>
              <w:t>Letter to UNESCO</w:t>
            </w:r>
          </w:p>
        </w:tc>
        <w:tc>
          <w:tcPr>
            <w:tcW w:w="2268" w:type="dxa"/>
          </w:tcPr>
          <w:p w14:paraId="3BE40B06" w14:textId="77777777" w:rsidR="006467FA" w:rsidRPr="00C56685" w:rsidRDefault="006467FA">
            <w:pPr>
              <w:pStyle w:val="COMParaDecision"/>
              <w:numPr>
                <w:ilvl w:val="0"/>
                <w:numId w:val="0"/>
              </w:numPr>
              <w:jc w:val="left"/>
              <w:rPr>
                <w:u w:val="none"/>
              </w:rPr>
            </w:pPr>
            <w:r w:rsidRPr="00C56685">
              <w:rPr>
                <w:u w:val="none"/>
              </w:rPr>
              <w:t>11 March 2019</w:t>
            </w:r>
          </w:p>
        </w:tc>
      </w:tr>
      <w:tr w:rsidR="006467FA" w:rsidRPr="00C56685" w14:paraId="4E86D8B8" w14:textId="77777777" w:rsidTr="008F5AD5">
        <w:tc>
          <w:tcPr>
            <w:tcW w:w="461" w:type="dxa"/>
          </w:tcPr>
          <w:p w14:paraId="105918C2" w14:textId="77777777" w:rsidR="006467FA" w:rsidRPr="00C56685" w:rsidRDefault="006467FA" w:rsidP="00C56685">
            <w:pPr>
              <w:pStyle w:val="COMParaDecision"/>
              <w:numPr>
                <w:ilvl w:val="0"/>
                <w:numId w:val="0"/>
              </w:numPr>
              <w:jc w:val="left"/>
              <w:rPr>
                <w:u w:val="none"/>
              </w:rPr>
            </w:pPr>
            <w:r w:rsidRPr="00C56685">
              <w:rPr>
                <w:u w:val="none"/>
              </w:rPr>
              <w:t>7</w:t>
            </w:r>
          </w:p>
        </w:tc>
        <w:tc>
          <w:tcPr>
            <w:tcW w:w="4212" w:type="dxa"/>
          </w:tcPr>
          <w:p w14:paraId="45179268" w14:textId="77777777" w:rsidR="006467FA" w:rsidRPr="00C56685" w:rsidRDefault="006467FA">
            <w:pPr>
              <w:pStyle w:val="COMParaDecision"/>
              <w:numPr>
                <w:ilvl w:val="0"/>
                <w:numId w:val="0"/>
              </w:numPr>
              <w:jc w:val="left"/>
              <w:rPr>
                <w:u w:val="none"/>
              </w:rPr>
            </w:pPr>
            <w:r w:rsidRPr="00C56685">
              <w:rPr>
                <w:u w:val="none"/>
              </w:rPr>
              <w:t>Belgian League Against Anti-Semitism</w:t>
            </w:r>
          </w:p>
        </w:tc>
        <w:tc>
          <w:tcPr>
            <w:tcW w:w="2552" w:type="dxa"/>
          </w:tcPr>
          <w:p w14:paraId="34588802" w14:textId="77777777" w:rsidR="006467FA" w:rsidRPr="00C56685" w:rsidRDefault="006467FA">
            <w:pPr>
              <w:pStyle w:val="COMParaDecision"/>
              <w:numPr>
                <w:ilvl w:val="0"/>
                <w:numId w:val="0"/>
              </w:numPr>
              <w:jc w:val="left"/>
              <w:rPr>
                <w:u w:val="none"/>
              </w:rPr>
            </w:pPr>
            <w:r w:rsidRPr="00C56685">
              <w:rPr>
                <w:u w:val="none"/>
              </w:rPr>
              <w:t>Email to UNESCO</w:t>
            </w:r>
          </w:p>
        </w:tc>
        <w:tc>
          <w:tcPr>
            <w:tcW w:w="2268" w:type="dxa"/>
          </w:tcPr>
          <w:p w14:paraId="4366819A" w14:textId="77777777" w:rsidR="006467FA" w:rsidRPr="00C56685" w:rsidRDefault="006467FA">
            <w:pPr>
              <w:pStyle w:val="COMParaDecision"/>
              <w:numPr>
                <w:ilvl w:val="0"/>
                <w:numId w:val="0"/>
              </w:numPr>
              <w:jc w:val="left"/>
              <w:rPr>
                <w:u w:val="none"/>
              </w:rPr>
            </w:pPr>
            <w:r w:rsidRPr="00C56685">
              <w:rPr>
                <w:u w:val="none"/>
              </w:rPr>
              <w:t>14 March 2019</w:t>
            </w:r>
          </w:p>
        </w:tc>
      </w:tr>
      <w:tr w:rsidR="006467FA" w:rsidRPr="00C56685" w14:paraId="04FBE9B0" w14:textId="77777777" w:rsidTr="008F5AD5">
        <w:tc>
          <w:tcPr>
            <w:tcW w:w="461" w:type="dxa"/>
          </w:tcPr>
          <w:p w14:paraId="2634FAA3" w14:textId="77777777" w:rsidR="006467FA" w:rsidRPr="00C56685" w:rsidRDefault="006467FA" w:rsidP="00C56685">
            <w:pPr>
              <w:pStyle w:val="COMParaDecision"/>
              <w:numPr>
                <w:ilvl w:val="0"/>
                <w:numId w:val="0"/>
              </w:numPr>
              <w:jc w:val="left"/>
              <w:rPr>
                <w:u w:val="none"/>
              </w:rPr>
            </w:pPr>
            <w:r w:rsidRPr="00C56685">
              <w:rPr>
                <w:u w:val="none"/>
              </w:rPr>
              <w:t>8</w:t>
            </w:r>
          </w:p>
        </w:tc>
        <w:tc>
          <w:tcPr>
            <w:tcW w:w="4212" w:type="dxa"/>
          </w:tcPr>
          <w:p w14:paraId="5980195A" w14:textId="77777777" w:rsidR="006467FA" w:rsidRPr="00C56685" w:rsidRDefault="006467FA">
            <w:pPr>
              <w:pStyle w:val="COMParaDecision"/>
              <w:numPr>
                <w:ilvl w:val="0"/>
                <w:numId w:val="0"/>
              </w:numPr>
              <w:jc w:val="left"/>
              <w:rPr>
                <w:u w:val="none"/>
              </w:rPr>
            </w:pPr>
            <w:r w:rsidRPr="00C56685">
              <w:rPr>
                <w:u w:val="none"/>
              </w:rPr>
              <w:t>International Movement for Peace and Coexistence (IMPAC)</w:t>
            </w:r>
          </w:p>
        </w:tc>
        <w:tc>
          <w:tcPr>
            <w:tcW w:w="2552" w:type="dxa"/>
          </w:tcPr>
          <w:p w14:paraId="22597F3E" w14:textId="77777777" w:rsidR="006467FA" w:rsidRPr="00C56685" w:rsidRDefault="006467FA">
            <w:pPr>
              <w:pStyle w:val="COMParaDecision"/>
              <w:numPr>
                <w:ilvl w:val="0"/>
                <w:numId w:val="0"/>
              </w:numPr>
              <w:jc w:val="left"/>
              <w:rPr>
                <w:u w:val="none"/>
              </w:rPr>
            </w:pPr>
            <w:r w:rsidRPr="00C56685">
              <w:rPr>
                <w:u w:val="none"/>
              </w:rPr>
              <w:t>Letter to UNESCO</w:t>
            </w:r>
          </w:p>
        </w:tc>
        <w:tc>
          <w:tcPr>
            <w:tcW w:w="2268" w:type="dxa"/>
          </w:tcPr>
          <w:p w14:paraId="5E73366D" w14:textId="77777777" w:rsidR="006467FA" w:rsidRPr="00C56685" w:rsidRDefault="006467FA">
            <w:pPr>
              <w:pStyle w:val="COMParaDecision"/>
              <w:numPr>
                <w:ilvl w:val="0"/>
                <w:numId w:val="0"/>
              </w:numPr>
              <w:jc w:val="left"/>
              <w:rPr>
                <w:u w:val="none"/>
              </w:rPr>
            </w:pPr>
            <w:r w:rsidRPr="00C56685">
              <w:rPr>
                <w:u w:val="none"/>
              </w:rPr>
              <w:t>15 March 2019</w:t>
            </w:r>
          </w:p>
        </w:tc>
      </w:tr>
      <w:tr w:rsidR="006467FA" w:rsidRPr="00C56685" w14:paraId="1610046D" w14:textId="77777777" w:rsidTr="008F5AD5">
        <w:tc>
          <w:tcPr>
            <w:tcW w:w="461" w:type="dxa"/>
          </w:tcPr>
          <w:p w14:paraId="4F40C29A" w14:textId="77777777" w:rsidR="006467FA" w:rsidRPr="00C56685" w:rsidRDefault="006467FA" w:rsidP="00C56685">
            <w:pPr>
              <w:pStyle w:val="COMParaDecision"/>
              <w:numPr>
                <w:ilvl w:val="0"/>
                <w:numId w:val="0"/>
              </w:numPr>
              <w:jc w:val="left"/>
              <w:rPr>
                <w:u w:val="none"/>
              </w:rPr>
            </w:pPr>
            <w:r w:rsidRPr="00C56685">
              <w:rPr>
                <w:u w:val="none"/>
              </w:rPr>
              <w:t>9</w:t>
            </w:r>
          </w:p>
        </w:tc>
        <w:tc>
          <w:tcPr>
            <w:tcW w:w="4212" w:type="dxa"/>
          </w:tcPr>
          <w:p w14:paraId="02767A98" w14:textId="77777777" w:rsidR="006467FA" w:rsidRPr="00C56685" w:rsidRDefault="006467FA">
            <w:pPr>
              <w:pStyle w:val="COMParaDecision"/>
              <w:numPr>
                <w:ilvl w:val="0"/>
                <w:numId w:val="0"/>
              </w:numPr>
              <w:jc w:val="left"/>
              <w:rPr>
                <w:u w:val="none"/>
              </w:rPr>
            </w:pPr>
            <w:r w:rsidRPr="00C56685">
              <w:rPr>
                <w:u w:val="none"/>
              </w:rPr>
              <w:t>B’nai B’rith International</w:t>
            </w:r>
          </w:p>
        </w:tc>
        <w:tc>
          <w:tcPr>
            <w:tcW w:w="2552" w:type="dxa"/>
          </w:tcPr>
          <w:p w14:paraId="1649DB3C" w14:textId="77777777" w:rsidR="006467FA" w:rsidRPr="00C56685" w:rsidRDefault="006467FA">
            <w:pPr>
              <w:pStyle w:val="COMParaDecision"/>
              <w:numPr>
                <w:ilvl w:val="0"/>
                <w:numId w:val="0"/>
              </w:numPr>
              <w:jc w:val="left"/>
              <w:rPr>
                <w:u w:val="none"/>
              </w:rPr>
            </w:pPr>
            <w:r w:rsidRPr="00C56685">
              <w:rPr>
                <w:u w:val="none"/>
              </w:rPr>
              <w:t>Letter to UNESCO</w:t>
            </w:r>
          </w:p>
        </w:tc>
        <w:tc>
          <w:tcPr>
            <w:tcW w:w="2268" w:type="dxa"/>
          </w:tcPr>
          <w:p w14:paraId="2A6C4140" w14:textId="77777777" w:rsidR="006467FA" w:rsidRPr="00C56685" w:rsidRDefault="006467FA">
            <w:pPr>
              <w:pStyle w:val="COMParaDecision"/>
              <w:numPr>
                <w:ilvl w:val="0"/>
                <w:numId w:val="0"/>
              </w:numPr>
              <w:jc w:val="left"/>
              <w:rPr>
                <w:u w:val="none"/>
              </w:rPr>
            </w:pPr>
            <w:r w:rsidRPr="00C56685">
              <w:rPr>
                <w:u w:val="none"/>
              </w:rPr>
              <w:t>26 March 2019</w:t>
            </w:r>
          </w:p>
        </w:tc>
      </w:tr>
      <w:tr w:rsidR="006467FA" w:rsidRPr="00C56685" w14:paraId="03AC2D5F" w14:textId="77777777" w:rsidTr="008F5AD5">
        <w:tc>
          <w:tcPr>
            <w:tcW w:w="461" w:type="dxa"/>
          </w:tcPr>
          <w:p w14:paraId="7F868AB5" w14:textId="77777777" w:rsidR="006467FA" w:rsidRPr="00C56685" w:rsidRDefault="006467FA" w:rsidP="00C56685">
            <w:pPr>
              <w:pStyle w:val="COMParaDecision"/>
              <w:numPr>
                <w:ilvl w:val="0"/>
                <w:numId w:val="0"/>
              </w:numPr>
              <w:jc w:val="left"/>
              <w:rPr>
                <w:u w:val="none"/>
              </w:rPr>
            </w:pPr>
            <w:r w:rsidRPr="00C56685">
              <w:rPr>
                <w:u w:val="none"/>
              </w:rPr>
              <w:t>10</w:t>
            </w:r>
          </w:p>
        </w:tc>
        <w:tc>
          <w:tcPr>
            <w:tcW w:w="4212" w:type="dxa"/>
          </w:tcPr>
          <w:p w14:paraId="67843C09" w14:textId="77777777" w:rsidR="006467FA" w:rsidRPr="00C56685" w:rsidRDefault="006467FA">
            <w:pPr>
              <w:pStyle w:val="COMParaDecision"/>
              <w:numPr>
                <w:ilvl w:val="0"/>
                <w:numId w:val="0"/>
              </w:numPr>
              <w:jc w:val="left"/>
              <w:rPr>
                <w:u w:val="none"/>
              </w:rPr>
            </w:pPr>
            <w:r w:rsidRPr="00C56685">
              <w:rPr>
                <w:u w:val="none"/>
              </w:rPr>
              <w:t>President of the Senate of Belgium</w:t>
            </w:r>
          </w:p>
        </w:tc>
        <w:tc>
          <w:tcPr>
            <w:tcW w:w="2552" w:type="dxa"/>
          </w:tcPr>
          <w:p w14:paraId="57000FE4" w14:textId="77777777" w:rsidR="006467FA" w:rsidRPr="00C56685" w:rsidRDefault="006467FA">
            <w:pPr>
              <w:pStyle w:val="COMParaDecision"/>
              <w:numPr>
                <w:ilvl w:val="0"/>
                <w:numId w:val="0"/>
              </w:numPr>
              <w:jc w:val="left"/>
              <w:rPr>
                <w:u w:val="none"/>
              </w:rPr>
            </w:pPr>
            <w:r w:rsidRPr="00C56685">
              <w:rPr>
                <w:u w:val="none"/>
              </w:rPr>
              <w:t>Letter to UNESCO</w:t>
            </w:r>
          </w:p>
        </w:tc>
        <w:tc>
          <w:tcPr>
            <w:tcW w:w="2268" w:type="dxa"/>
          </w:tcPr>
          <w:p w14:paraId="386E89E0" w14:textId="77777777" w:rsidR="006467FA" w:rsidRPr="00C56685" w:rsidRDefault="006467FA">
            <w:pPr>
              <w:pStyle w:val="COMParaDecision"/>
              <w:numPr>
                <w:ilvl w:val="0"/>
                <w:numId w:val="0"/>
              </w:numPr>
              <w:jc w:val="left"/>
              <w:rPr>
                <w:u w:val="none"/>
              </w:rPr>
            </w:pPr>
            <w:r w:rsidRPr="00C56685">
              <w:rPr>
                <w:u w:val="none"/>
              </w:rPr>
              <w:t>15 May 2019</w:t>
            </w:r>
          </w:p>
        </w:tc>
      </w:tr>
      <w:tr w:rsidR="006467FA" w:rsidRPr="003D6761" w14:paraId="05344B37" w14:textId="77777777" w:rsidTr="00E83246">
        <w:tc>
          <w:tcPr>
            <w:tcW w:w="9493" w:type="dxa"/>
            <w:gridSpan w:val="4"/>
            <w:shd w:val="clear" w:color="auto" w:fill="D9D9D9" w:themeFill="background1" w:themeFillShade="D9"/>
          </w:tcPr>
          <w:p w14:paraId="7F554490" w14:textId="77777777" w:rsidR="006467FA" w:rsidRPr="00C56685" w:rsidRDefault="006467FA" w:rsidP="00C56685">
            <w:pPr>
              <w:pStyle w:val="COMParaDecision"/>
              <w:numPr>
                <w:ilvl w:val="0"/>
                <w:numId w:val="0"/>
              </w:numPr>
              <w:spacing w:after="0"/>
              <w:rPr>
                <w:i/>
                <w:u w:val="none"/>
              </w:rPr>
            </w:pPr>
            <w:r w:rsidRPr="00C56685">
              <w:rPr>
                <w:i/>
                <w:u w:val="none"/>
              </w:rPr>
              <w:t xml:space="preserve">Correspondence from individuals received in 2019 </w:t>
            </w:r>
          </w:p>
        </w:tc>
      </w:tr>
      <w:tr w:rsidR="006467FA" w:rsidRPr="00C56685" w14:paraId="16BE4736" w14:textId="77777777" w:rsidTr="008F5AD5">
        <w:tc>
          <w:tcPr>
            <w:tcW w:w="461" w:type="dxa"/>
          </w:tcPr>
          <w:p w14:paraId="42363D0B" w14:textId="77777777" w:rsidR="006467FA" w:rsidRPr="00C56685" w:rsidRDefault="006467FA" w:rsidP="00C56685">
            <w:pPr>
              <w:pStyle w:val="COMParaDecision"/>
              <w:numPr>
                <w:ilvl w:val="0"/>
                <w:numId w:val="0"/>
              </w:numPr>
              <w:jc w:val="left"/>
              <w:rPr>
                <w:u w:val="none"/>
              </w:rPr>
            </w:pPr>
            <w:r w:rsidRPr="00C56685">
              <w:rPr>
                <w:u w:val="none"/>
              </w:rPr>
              <w:t>11</w:t>
            </w:r>
          </w:p>
        </w:tc>
        <w:tc>
          <w:tcPr>
            <w:tcW w:w="4212" w:type="dxa"/>
          </w:tcPr>
          <w:p w14:paraId="35D0B473" w14:textId="3FB19840" w:rsidR="006467FA" w:rsidRPr="00C56685" w:rsidRDefault="006467FA">
            <w:pPr>
              <w:pStyle w:val="COMParaDecision"/>
              <w:numPr>
                <w:ilvl w:val="0"/>
                <w:numId w:val="0"/>
              </w:numPr>
              <w:jc w:val="left"/>
              <w:rPr>
                <w:u w:val="none"/>
              </w:rPr>
            </w:pPr>
            <w:r w:rsidRPr="00C56685">
              <w:rPr>
                <w:u w:val="none"/>
              </w:rPr>
              <w:t xml:space="preserve">Mia </w:t>
            </w:r>
            <w:r w:rsidR="002E5E0E" w:rsidRPr="00C56685">
              <w:rPr>
                <w:u w:val="none"/>
              </w:rPr>
              <w:t>T.</w:t>
            </w:r>
          </w:p>
        </w:tc>
        <w:tc>
          <w:tcPr>
            <w:tcW w:w="2552" w:type="dxa"/>
          </w:tcPr>
          <w:p w14:paraId="22A7775F" w14:textId="77777777" w:rsidR="006467FA" w:rsidRPr="00C56685" w:rsidRDefault="006467FA">
            <w:pPr>
              <w:rPr>
                <w:rFonts w:ascii="Arial" w:hAnsi="Arial" w:cs="Arial"/>
                <w:sz w:val="22"/>
                <w:szCs w:val="22"/>
                <w:lang w:val="en-GB"/>
              </w:rPr>
            </w:pPr>
            <w:r w:rsidRPr="00C56685">
              <w:rPr>
                <w:rFonts w:ascii="Arial" w:hAnsi="Arial" w:cs="Arial"/>
                <w:sz w:val="22"/>
                <w:szCs w:val="22"/>
                <w:lang w:val="en-GB"/>
              </w:rPr>
              <w:t>Email to UNESCO</w:t>
            </w:r>
          </w:p>
        </w:tc>
        <w:tc>
          <w:tcPr>
            <w:tcW w:w="2268" w:type="dxa"/>
          </w:tcPr>
          <w:p w14:paraId="0D9B37F4" w14:textId="77777777" w:rsidR="006467FA" w:rsidRPr="00C56685" w:rsidRDefault="006467FA">
            <w:pPr>
              <w:pStyle w:val="COMParaDecision"/>
              <w:numPr>
                <w:ilvl w:val="0"/>
                <w:numId w:val="0"/>
              </w:numPr>
              <w:jc w:val="left"/>
              <w:rPr>
                <w:u w:val="none"/>
              </w:rPr>
            </w:pPr>
            <w:r w:rsidRPr="00C56685">
              <w:rPr>
                <w:u w:val="none"/>
              </w:rPr>
              <w:t>4 March 2019</w:t>
            </w:r>
          </w:p>
        </w:tc>
      </w:tr>
      <w:tr w:rsidR="006467FA" w:rsidRPr="00C56685" w14:paraId="315EA5AD" w14:textId="77777777" w:rsidTr="008F5AD5">
        <w:tc>
          <w:tcPr>
            <w:tcW w:w="461" w:type="dxa"/>
          </w:tcPr>
          <w:p w14:paraId="1CBEA59B" w14:textId="77777777" w:rsidR="006467FA" w:rsidRPr="00C56685" w:rsidRDefault="006467FA" w:rsidP="00C56685">
            <w:pPr>
              <w:pStyle w:val="COMParaDecision"/>
              <w:numPr>
                <w:ilvl w:val="0"/>
                <w:numId w:val="0"/>
              </w:numPr>
              <w:jc w:val="left"/>
              <w:rPr>
                <w:u w:val="none"/>
              </w:rPr>
            </w:pPr>
            <w:r w:rsidRPr="00C56685">
              <w:rPr>
                <w:u w:val="none"/>
              </w:rPr>
              <w:t>12</w:t>
            </w:r>
          </w:p>
        </w:tc>
        <w:tc>
          <w:tcPr>
            <w:tcW w:w="4212" w:type="dxa"/>
          </w:tcPr>
          <w:p w14:paraId="58E3ED9E" w14:textId="1B2A960F" w:rsidR="006467FA" w:rsidRPr="00C56685" w:rsidRDefault="006467FA">
            <w:pPr>
              <w:pStyle w:val="COMParaDecision"/>
              <w:numPr>
                <w:ilvl w:val="0"/>
                <w:numId w:val="0"/>
              </w:numPr>
              <w:jc w:val="left"/>
              <w:rPr>
                <w:u w:val="none"/>
              </w:rPr>
            </w:pPr>
            <w:r w:rsidRPr="00C56685">
              <w:rPr>
                <w:u w:val="none"/>
              </w:rPr>
              <w:t xml:space="preserve">Amos </w:t>
            </w:r>
            <w:r w:rsidR="002E5E0E" w:rsidRPr="00C56685">
              <w:rPr>
                <w:u w:val="none"/>
              </w:rPr>
              <w:t>S.</w:t>
            </w:r>
          </w:p>
        </w:tc>
        <w:tc>
          <w:tcPr>
            <w:tcW w:w="2552" w:type="dxa"/>
          </w:tcPr>
          <w:p w14:paraId="3B1FBD16" w14:textId="77777777" w:rsidR="006467FA" w:rsidRPr="00C56685" w:rsidRDefault="006467FA">
            <w:pPr>
              <w:rPr>
                <w:rFonts w:ascii="Arial" w:hAnsi="Arial" w:cs="Arial"/>
                <w:sz w:val="22"/>
                <w:szCs w:val="22"/>
                <w:lang w:val="en-GB"/>
              </w:rPr>
            </w:pPr>
            <w:r w:rsidRPr="00C56685">
              <w:rPr>
                <w:rFonts w:ascii="Arial" w:hAnsi="Arial" w:cs="Arial"/>
                <w:sz w:val="22"/>
                <w:szCs w:val="22"/>
                <w:lang w:val="en-GB"/>
              </w:rPr>
              <w:t>Email to UNESCO</w:t>
            </w:r>
          </w:p>
        </w:tc>
        <w:tc>
          <w:tcPr>
            <w:tcW w:w="2268" w:type="dxa"/>
          </w:tcPr>
          <w:p w14:paraId="4BA5C40B" w14:textId="77777777" w:rsidR="006467FA" w:rsidRPr="00C56685" w:rsidRDefault="006467FA">
            <w:pPr>
              <w:pStyle w:val="COMParaDecision"/>
              <w:numPr>
                <w:ilvl w:val="0"/>
                <w:numId w:val="0"/>
              </w:numPr>
              <w:jc w:val="left"/>
              <w:rPr>
                <w:u w:val="none"/>
              </w:rPr>
            </w:pPr>
            <w:r w:rsidRPr="00C56685">
              <w:rPr>
                <w:u w:val="none"/>
              </w:rPr>
              <w:t>4 March 2019</w:t>
            </w:r>
          </w:p>
        </w:tc>
      </w:tr>
      <w:tr w:rsidR="006467FA" w:rsidRPr="00C56685" w14:paraId="3C1114AD" w14:textId="77777777" w:rsidTr="008F5AD5">
        <w:tc>
          <w:tcPr>
            <w:tcW w:w="461" w:type="dxa"/>
          </w:tcPr>
          <w:p w14:paraId="1706A2DC" w14:textId="77777777" w:rsidR="006467FA" w:rsidRPr="00C56685" w:rsidRDefault="006467FA" w:rsidP="00C56685">
            <w:pPr>
              <w:pStyle w:val="COMParaDecision"/>
              <w:numPr>
                <w:ilvl w:val="0"/>
                <w:numId w:val="0"/>
              </w:numPr>
              <w:jc w:val="left"/>
              <w:rPr>
                <w:u w:val="none"/>
              </w:rPr>
            </w:pPr>
            <w:r w:rsidRPr="00C56685">
              <w:rPr>
                <w:u w:val="none"/>
              </w:rPr>
              <w:t>13</w:t>
            </w:r>
          </w:p>
        </w:tc>
        <w:tc>
          <w:tcPr>
            <w:tcW w:w="4212" w:type="dxa"/>
          </w:tcPr>
          <w:p w14:paraId="74A2908F" w14:textId="4BCB89E0" w:rsidR="006467FA" w:rsidRPr="00C56685" w:rsidRDefault="006467FA">
            <w:pPr>
              <w:pStyle w:val="COMParaDecision"/>
              <w:numPr>
                <w:ilvl w:val="0"/>
                <w:numId w:val="0"/>
              </w:numPr>
              <w:jc w:val="left"/>
              <w:rPr>
                <w:u w:val="none"/>
              </w:rPr>
            </w:pPr>
            <w:r w:rsidRPr="00C56685">
              <w:rPr>
                <w:u w:val="none"/>
              </w:rPr>
              <w:t xml:space="preserve">Sara </w:t>
            </w:r>
            <w:r w:rsidR="002E5E0E" w:rsidRPr="00C56685">
              <w:rPr>
                <w:u w:val="none"/>
              </w:rPr>
              <w:t>S.</w:t>
            </w:r>
          </w:p>
        </w:tc>
        <w:tc>
          <w:tcPr>
            <w:tcW w:w="2552" w:type="dxa"/>
          </w:tcPr>
          <w:p w14:paraId="1B90B876" w14:textId="77777777" w:rsidR="006467FA" w:rsidRPr="00C56685" w:rsidRDefault="006467FA">
            <w:pPr>
              <w:rPr>
                <w:rFonts w:ascii="Arial" w:hAnsi="Arial" w:cs="Arial"/>
                <w:sz w:val="22"/>
                <w:szCs w:val="22"/>
                <w:lang w:val="en-GB"/>
              </w:rPr>
            </w:pPr>
            <w:r w:rsidRPr="00C56685">
              <w:rPr>
                <w:rFonts w:ascii="Arial" w:hAnsi="Arial" w:cs="Arial"/>
                <w:sz w:val="22"/>
                <w:szCs w:val="22"/>
                <w:lang w:val="en-GB"/>
              </w:rPr>
              <w:t>Email to UNESCO</w:t>
            </w:r>
          </w:p>
        </w:tc>
        <w:tc>
          <w:tcPr>
            <w:tcW w:w="2268" w:type="dxa"/>
          </w:tcPr>
          <w:p w14:paraId="1A0139BF" w14:textId="77777777" w:rsidR="006467FA" w:rsidRPr="00C56685" w:rsidRDefault="006467FA">
            <w:pPr>
              <w:pStyle w:val="COMParaDecision"/>
              <w:numPr>
                <w:ilvl w:val="0"/>
                <w:numId w:val="0"/>
              </w:numPr>
              <w:jc w:val="left"/>
              <w:rPr>
                <w:u w:val="none"/>
              </w:rPr>
            </w:pPr>
            <w:r w:rsidRPr="00C56685">
              <w:rPr>
                <w:u w:val="none"/>
              </w:rPr>
              <w:t>4 March 2019</w:t>
            </w:r>
          </w:p>
        </w:tc>
      </w:tr>
      <w:tr w:rsidR="006467FA" w:rsidRPr="00C56685" w14:paraId="4C6B399A" w14:textId="77777777" w:rsidTr="008F5AD5">
        <w:tc>
          <w:tcPr>
            <w:tcW w:w="461" w:type="dxa"/>
          </w:tcPr>
          <w:p w14:paraId="765304D7" w14:textId="77777777" w:rsidR="006467FA" w:rsidRPr="00C56685" w:rsidRDefault="006467FA" w:rsidP="00C56685">
            <w:pPr>
              <w:pStyle w:val="COMParaDecision"/>
              <w:numPr>
                <w:ilvl w:val="0"/>
                <w:numId w:val="0"/>
              </w:numPr>
              <w:jc w:val="left"/>
              <w:rPr>
                <w:u w:val="none"/>
              </w:rPr>
            </w:pPr>
            <w:r w:rsidRPr="00C56685">
              <w:rPr>
                <w:u w:val="none"/>
              </w:rPr>
              <w:t>14</w:t>
            </w:r>
          </w:p>
        </w:tc>
        <w:tc>
          <w:tcPr>
            <w:tcW w:w="4212" w:type="dxa"/>
          </w:tcPr>
          <w:p w14:paraId="69ED9DB2" w14:textId="5A753AB4" w:rsidR="006467FA" w:rsidRPr="00C56685" w:rsidRDefault="006467FA">
            <w:pPr>
              <w:pStyle w:val="COMParaDecision"/>
              <w:numPr>
                <w:ilvl w:val="0"/>
                <w:numId w:val="0"/>
              </w:numPr>
              <w:jc w:val="left"/>
              <w:rPr>
                <w:u w:val="none"/>
              </w:rPr>
            </w:pPr>
            <w:r w:rsidRPr="00C56685">
              <w:rPr>
                <w:u w:val="none"/>
              </w:rPr>
              <w:t xml:space="preserve">Sandra </w:t>
            </w:r>
            <w:r w:rsidR="002E5E0E" w:rsidRPr="00C56685">
              <w:rPr>
                <w:u w:val="none"/>
              </w:rPr>
              <w:t>K.</w:t>
            </w:r>
          </w:p>
        </w:tc>
        <w:tc>
          <w:tcPr>
            <w:tcW w:w="2552" w:type="dxa"/>
          </w:tcPr>
          <w:p w14:paraId="5BC79D97" w14:textId="77777777" w:rsidR="006467FA" w:rsidRPr="00C56685" w:rsidRDefault="006467FA">
            <w:pPr>
              <w:rPr>
                <w:rFonts w:ascii="Arial" w:hAnsi="Arial" w:cs="Arial"/>
                <w:sz w:val="22"/>
                <w:szCs w:val="22"/>
                <w:lang w:val="en-GB"/>
              </w:rPr>
            </w:pPr>
            <w:r w:rsidRPr="00C56685">
              <w:rPr>
                <w:rFonts w:ascii="Arial" w:hAnsi="Arial" w:cs="Arial"/>
                <w:sz w:val="22"/>
                <w:szCs w:val="22"/>
                <w:lang w:val="en-GB"/>
              </w:rPr>
              <w:t>Email to UNESCO</w:t>
            </w:r>
          </w:p>
        </w:tc>
        <w:tc>
          <w:tcPr>
            <w:tcW w:w="2268" w:type="dxa"/>
          </w:tcPr>
          <w:p w14:paraId="13F5813A" w14:textId="77777777" w:rsidR="006467FA" w:rsidRPr="00C56685" w:rsidRDefault="006467FA">
            <w:pPr>
              <w:pStyle w:val="COMParaDecision"/>
              <w:numPr>
                <w:ilvl w:val="0"/>
                <w:numId w:val="0"/>
              </w:numPr>
              <w:jc w:val="left"/>
              <w:rPr>
                <w:u w:val="none"/>
              </w:rPr>
            </w:pPr>
            <w:r w:rsidRPr="00C56685">
              <w:rPr>
                <w:u w:val="none"/>
              </w:rPr>
              <w:t>5 March 2019</w:t>
            </w:r>
          </w:p>
        </w:tc>
      </w:tr>
      <w:tr w:rsidR="006467FA" w:rsidRPr="00C56685" w14:paraId="7FA07F45" w14:textId="77777777" w:rsidTr="008F5AD5">
        <w:tc>
          <w:tcPr>
            <w:tcW w:w="461" w:type="dxa"/>
          </w:tcPr>
          <w:p w14:paraId="488DB73D" w14:textId="77777777" w:rsidR="006467FA" w:rsidRPr="00C56685" w:rsidRDefault="006467FA" w:rsidP="00C56685">
            <w:pPr>
              <w:pStyle w:val="COMParaDecision"/>
              <w:numPr>
                <w:ilvl w:val="0"/>
                <w:numId w:val="0"/>
              </w:numPr>
              <w:jc w:val="left"/>
              <w:rPr>
                <w:u w:val="none"/>
              </w:rPr>
            </w:pPr>
            <w:r w:rsidRPr="00C56685">
              <w:rPr>
                <w:u w:val="none"/>
              </w:rPr>
              <w:t>15</w:t>
            </w:r>
          </w:p>
        </w:tc>
        <w:tc>
          <w:tcPr>
            <w:tcW w:w="4212" w:type="dxa"/>
          </w:tcPr>
          <w:p w14:paraId="7FBB8762" w14:textId="5E59ED8C" w:rsidR="006467FA" w:rsidRPr="00C56685" w:rsidRDefault="006467FA">
            <w:pPr>
              <w:pStyle w:val="COMParaDecision"/>
              <w:numPr>
                <w:ilvl w:val="0"/>
                <w:numId w:val="0"/>
              </w:numPr>
              <w:jc w:val="left"/>
              <w:rPr>
                <w:u w:val="none"/>
              </w:rPr>
            </w:pPr>
            <w:r w:rsidRPr="00C56685">
              <w:rPr>
                <w:u w:val="none"/>
              </w:rPr>
              <w:t xml:space="preserve">Judith </w:t>
            </w:r>
            <w:r w:rsidR="002E5E0E" w:rsidRPr="00C56685">
              <w:rPr>
                <w:u w:val="none"/>
              </w:rPr>
              <w:t>C.</w:t>
            </w:r>
          </w:p>
        </w:tc>
        <w:tc>
          <w:tcPr>
            <w:tcW w:w="2552" w:type="dxa"/>
          </w:tcPr>
          <w:p w14:paraId="5845ADD7" w14:textId="77777777" w:rsidR="006467FA" w:rsidRPr="00C56685" w:rsidRDefault="006467FA">
            <w:pPr>
              <w:rPr>
                <w:rFonts w:ascii="Arial" w:hAnsi="Arial" w:cs="Arial"/>
                <w:sz w:val="22"/>
                <w:szCs w:val="22"/>
                <w:lang w:val="en-GB"/>
              </w:rPr>
            </w:pPr>
            <w:r w:rsidRPr="00C56685">
              <w:rPr>
                <w:rFonts w:ascii="Arial" w:hAnsi="Arial" w:cs="Arial"/>
                <w:sz w:val="22"/>
                <w:szCs w:val="22"/>
                <w:lang w:val="en-GB"/>
              </w:rPr>
              <w:t>Email to UNESCO</w:t>
            </w:r>
          </w:p>
        </w:tc>
        <w:tc>
          <w:tcPr>
            <w:tcW w:w="2268" w:type="dxa"/>
          </w:tcPr>
          <w:p w14:paraId="042AF909" w14:textId="77777777" w:rsidR="006467FA" w:rsidRPr="00C56685" w:rsidRDefault="006467FA">
            <w:pPr>
              <w:pStyle w:val="COMParaDecision"/>
              <w:numPr>
                <w:ilvl w:val="0"/>
                <w:numId w:val="0"/>
              </w:numPr>
              <w:jc w:val="left"/>
              <w:rPr>
                <w:u w:val="none"/>
              </w:rPr>
            </w:pPr>
            <w:r w:rsidRPr="00C56685">
              <w:rPr>
                <w:u w:val="none"/>
              </w:rPr>
              <w:t>5 March 2019</w:t>
            </w:r>
          </w:p>
        </w:tc>
      </w:tr>
      <w:tr w:rsidR="006467FA" w:rsidRPr="00C56685" w14:paraId="412C071F" w14:textId="77777777" w:rsidTr="008F5AD5">
        <w:tc>
          <w:tcPr>
            <w:tcW w:w="461" w:type="dxa"/>
          </w:tcPr>
          <w:p w14:paraId="4B3F7253" w14:textId="77777777" w:rsidR="006467FA" w:rsidRPr="00C56685" w:rsidRDefault="006467FA" w:rsidP="00C56685">
            <w:pPr>
              <w:pStyle w:val="COMParaDecision"/>
              <w:numPr>
                <w:ilvl w:val="0"/>
                <w:numId w:val="0"/>
              </w:numPr>
              <w:jc w:val="left"/>
              <w:rPr>
                <w:u w:val="none"/>
              </w:rPr>
            </w:pPr>
            <w:r w:rsidRPr="00C56685">
              <w:rPr>
                <w:u w:val="none"/>
              </w:rPr>
              <w:t>16</w:t>
            </w:r>
          </w:p>
        </w:tc>
        <w:tc>
          <w:tcPr>
            <w:tcW w:w="4212" w:type="dxa"/>
          </w:tcPr>
          <w:p w14:paraId="5C11C885" w14:textId="3AFAEBC0" w:rsidR="006467FA" w:rsidRPr="00C56685" w:rsidRDefault="006467FA">
            <w:pPr>
              <w:pStyle w:val="COMParaDecision"/>
              <w:numPr>
                <w:ilvl w:val="0"/>
                <w:numId w:val="0"/>
              </w:numPr>
              <w:jc w:val="left"/>
              <w:rPr>
                <w:u w:val="none"/>
              </w:rPr>
            </w:pPr>
            <w:r w:rsidRPr="00C56685">
              <w:rPr>
                <w:u w:val="none"/>
              </w:rPr>
              <w:t>Susan S</w:t>
            </w:r>
            <w:r w:rsidR="002E5E0E" w:rsidRPr="00C56685">
              <w:rPr>
                <w:u w:val="none"/>
              </w:rPr>
              <w:t>.</w:t>
            </w:r>
          </w:p>
        </w:tc>
        <w:tc>
          <w:tcPr>
            <w:tcW w:w="2552" w:type="dxa"/>
          </w:tcPr>
          <w:p w14:paraId="31468583" w14:textId="77777777" w:rsidR="006467FA" w:rsidRPr="00C56685" w:rsidRDefault="006467FA">
            <w:pPr>
              <w:rPr>
                <w:rFonts w:ascii="Arial" w:hAnsi="Arial" w:cs="Arial"/>
                <w:sz w:val="22"/>
                <w:szCs w:val="22"/>
                <w:lang w:val="en-GB"/>
              </w:rPr>
            </w:pPr>
            <w:r w:rsidRPr="00C56685">
              <w:rPr>
                <w:rFonts w:ascii="Arial" w:hAnsi="Arial" w:cs="Arial"/>
                <w:sz w:val="22"/>
                <w:szCs w:val="22"/>
                <w:lang w:val="en-GB"/>
              </w:rPr>
              <w:t>Email to UNESCO</w:t>
            </w:r>
          </w:p>
        </w:tc>
        <w:tc>
          <w:tcPr>
            <w:tcW w:w="2268" w:type="dxa"/>
          </w:tcPr>
          <w:p w14:paraId="797CBB58" w14:textId="77777777" w:rsidR="006467FA" w:rsidRPr="00C56685" w:rsidRDefault="006467FA">
            <w:pPr>
              <w:pStyle w:val="COMParaDecision"/>
              <w:numPr>
                <w:ilvl w:val="0"/>
                <w:numId w:val="0"/>
              </w:numPr>
              <w:jc w:val="left"/>
              <w:rPr>
                <w:u w:val="none"/>
              </w:rPr>
            </w:pPr>
            <w:r w:rsidRPr="00C56685">
              <w:rPr>
                <w:u w:val="none"/>
              </w:rPr>
              <w:t>5 March 2019</w:t>
            </w:r>
          </w:p>
        </w:tc>
      </w:tr>
      <w:tr w:rsidR="006467FA" w:rsidRPr="00C56685" w14:paraId="3B0BCA61" w14:textId="77777777" w:rsidTr="008F5AD5">
        <w:tc>
          <w:tcPr>
            <w:tcW w:w="461" w:type="dxa"/>
          </w:tcPr>
          <w:p w14:paraId="5119F652" w14:textId="77777777" w:rsidR="006467FA" w:rsidRPr="00C56685" w:rsidRDefault="006467FA" w:rsidP="00C56685">
            <w:pPr>
              <w:pStyle w:val="COMParaDecision"/>
              <w:numPr>
                <w:ilvl w:val="0"/>
                <w:numId w:val="0"/>
              </w:numPr>
              <w:jc w:val="left"/>
              <w:rPr>
                <w:u w:val="none"/>
              </w:rPr>
            </w:pPr>
            <w:r w:rsidRPr="00C56685">
              <w:rPr>
                <w:u w:val="none"/>
              </w:rPr>
              <w:t>17</w:t>
            </w:r>
          </w:p>
        </w:tc>
        <w:tc>
          <w:tcPr>
            <w:tcW w:w="4212" w:type="dxa"/>
          </w:tcPr>
          <w:p w14:paraId="6C0B7B42" w14:textId="5A7C402A" w:rsidR="006467FA" w:rsidRPr="00C56685" w:rsidRDefault="006467FA">
            <w:pPr>
              <w:pStyle w:val="COMParaDecision"/>
              <w:numPr>
                <w:ilvl w:val="0"/>
                <w:numId w:val="0"/>
              </w:numPr>
              <w:jc w:val="left"/>
              <w:rPr>
                <w:u w:val="none"/>
              </w:rPr>
            </w:pPr>
            <w:r w:rsidRPr="00C56685">
              <w:rPr>
                <w:u w:val="none"/>
              </w:rPr>
              <w:t>Karen M</w:t>
            </w:r>
            <w:r w:rsidR="002E5E0E" w:rsidRPr="00C56685">
              <w:rPr>
                <w:u w:val="none"/>
              </w:rPr>
              <w:t>.</w:t>
            </w:r>
          </w:p>
        </w:tc>
        <w:tc>
          <w:tcPr>
            <w:tcW w:w="2552" w:type="dxa"/>
          </w:tcPr>
          <w:p w14:paraId="0F847A28" w14:textId="77777777" w:rsidR="006467FA" w:rsidRPr="00C56685" w:rsidRDefault="006467FA">
            <w:pPr>
              <w:rPr>
                <w:rFonts w:ascii="Arial" w:hAnsi="Arial" w:cs="Arial"/>
                <w:sz w:val="22"/>
                <w:szCs w:val="22"/>
                <w:lang w:val="en-GB"/>
              </w:rPr>
            </w:pPr>
            <w:r w:rsidRPr="00C56685">
              <w:rPr>
                <w:rFonts w:ascii="Arial" w:hAnsi="Arial" w:cs="Arial"/>
                <w:sz w:val="22"/>
                <w:szCs w:val="22"/>
                <w:lang w:val="en-GB"/>
              </w:rPr>
              <w:t>Email to UNESCO</w:t>
            </w:r>
          </w:p>
        </w:tc>
        <w:tc>
          <w:tcPr>
            <w:tcW w:w="2268" w:type="dxa"/>
          </w:tcPr>
          <w:p w14:paraId="684F08A7" w14:textId="77777777" w:rsidR="006467FA" w:rsidRPr="00C56685" w:rsidRDefault="006467FA">
            <w:pPr>
              <w:pStyle w:val="COMParaDecision"/>
              <w:numPr>
                <w:ilvl w:val="0"/>
                <w:numId w:val="0"/>
              </w:numPr>
              <w:jc w:val="left"/>
              <w:rPr>
                <w:u w:val="none"/>
              </w:rPr>
            </w:pPr>
            <w:r w:rsidRPr="00C56685">
              <w:rPr>
                <w:u w:val="none"/>
              </w:rPr>
              <w:t>6 March 2019</w:t>
            </w:r>
          </w:p>
        </w:tc>
      </w:tr>
      <w:tr w:rsidR="006467FA" w:rsidRPr="00C56685" w14:paraId="0ADC9605" w14:textId="77777777" w:rsidTr="008F5AD5">
        <w:tc>
          <w:tcPr>
            <w:tcW w:w="461" w:type="dxa"/>
          </w:tcPr>
          <w:p w14:paraId="4E5FD1AA" w14:textId="77777777" w:rsidR="006467FA" w:rsidRPr="00C56685" w:rsidRDefault="006467FA" w:rsidP="00C56685">
            <w:pPr>
              <w:pStyle w:val="COMParaDecision"/>
              <w:numPr>
                <w:ilvl w:val="0"/>
                <w:numId w:val="0"/>
              </w:numPr>
              <w:jc w:val="left"/>
              <w:rPr>
                <w:u w:val="none"/>
              </w:rPr>
            </w:pPr>
            <w:r w:rsidRPr="00C56685">
              <w:rPr>
                <w:u w:val="none"/>
              </w:rPr>
              <w:t>18</w:t>
            </w:r>
          </w:p>
        </w:tc>
        <w:tc>
          <w:tcPr>
            <w:tcW w:w="4212" w:type="dxa"/>
          </w:tcPr>
          <w:p w14:paraId="4CFB4C36" w14:textId="0ABC9443" w:rsidR="006467FA" w:rsidRPr="00C56685" w:rsidRDefault="006467FA">
            <w:pPr>
              <w:pStyle w:val="COMParaDecision"/>
              <w:numPr>
                <w:ilvl w:val="0"/>
                <w:numId w:val="0"/>
              </w:numPr>
              <w:jc w:val="left"/>
              <w:rPr>
                <w:u w:val="none"/>
              </w:rPr>
            </w:pPr>
            <w:r w:rsidRPr="00C56685">
              <w:rPr>
                <w:u w:val="none"/>
              </w:rPr>
              <w:t xml:space="preserve">Daniel </w:t>
            </w:r>
            <w:r w:rsidR="002E5E0E" w:rsidRPr="00C56685">
              <w:rPr>
                <w:u w:val="none"/>
              </w:rPr>
              <w:t>P.</w:t>
            </w:r>
          </w:p>
        </w:tc>
        <w:tc>
          <w:tcPr>
            <w:tcW w:w="2552" w:type="dxa"/>
          </w:tcPr>
          <w:p w14:paraId="5FA78B35" w14:textId="77777777" w:rsidR="006467FA" w:rsidRPr="00C56685" w:rsidRDefault="006467FA">
            <w:pPr>
              <w:rPr>
                <w:rFonts w:ascii="Arial" w:hAnsi="Arial" w:cs="Arial"/>
                <w:sz w:val="22"/>
                <w:szCs w:val="22"/>
                <w:lang w:val="en-GB"/>
              </w:rPr>
            </w:pPr>
            <w:r w:rsidRPr="00C56685">
              <w:rPr>
                <w:rFonts w:ascii="Arial" w:hAnsi="Arial" w:cs="Arial"/>
                <w:sz w:val="22"/>
                <w:szCs w:val="22"/>
                <w:lang w:val="en-GB"/>
              </w:rPr>
              <w:t>Email to UNESCO</w:t>
            </w:r>
          </w:p>
        </w:tc>
        <w:tc>
          <w:tcPr>
            <w:tcW w:w="2268" w:type="dxa"/>
          </w:tcPr>
          <w:p w14:paraId="3994570E" w14:textId="77777777" w:rsidR="006467FA" w:rsidRPr="00C56685" w:rsidRDefault="006467FA">
            <w:pPr>
              <w:pStyle w:val="COMParaDecision"/>
              <w:numPr>
                <w:ilvl w:val="0"/>
                <w:numId w:val="0"/>
              </w:numPr>
              <w:jc w:val="left"/>
              <w:rPr>
                <w:u w:val="none"/>
              </w:rPr>
            </w:pPr>
            <w:r w:rsidRPr="00C56685">
              <w:rPr>
                <w:u w:val="none"/>
              </w:rPr>
              <w:t>6 March 2019</w:t>
            </w:r>
          </w:p>
        </w:tc>
      </w:tr>
      <w:tr w:rsidR="006467FA" w:rsidRPr="00C56685" w14:paraId="12FF9F50" w14:textId="77777777" w:rsidTr="008F5AD5">
        <w:tc>
          <w:tcPr>
            <w:tcW w:w="461" w:type="dxa"/>
          </w:tcPr>
          <w:p w14:paraId="4B7400CD" w14:textId="77777777" w:rsidR="006467FA" w:rsidRPr="00C56685" w:rsidRDefault="006467FA" w:rsidP="00C56685">
            <w:pPr>
              <w:pStyle w:val="COMParaDecision"/>
              <w:numPr>
                <w:ilvl w:val="0"/>
                <w:numId w:val="0"/>
              </w:numPr>
              <w:jc w:val="left"/>
              <w:rPr>
                <w:u w:val="none"/>
              </w:rPr>
            </w:pPr>
            <w:r w:rsidRPr="00C56685">
              <w:rPr>
                <w:u w:val="none"/>
              </w:rPr>
              <w:t>19</w:t>
            </w:r>
          </w:p>
        </w:tc>
        <w:tc>
          <w:tcPr>
            <w:tcW w:w="4212" w:type="dxa"/>
          </w:tcPr>
          <w:p w14:paraId="3C4FA126" w14:textId="77777777" w:rsidR="006467FA" w:rsidRPr="00C56685" w:rsidRDefault="006467FA">
            <w:pPr>
              <w:pStyle w:val="COMParaDecision"/>
              <w:numPr>
                <w:ilvl w:val="0"/>
                <w:numId w:val="0"/>
              </w:numPr>
              <w:jc w:val="left"/>
              <w:rPr>
                <w:u w:val="none"/>
              </w:rPr>
            </w:pPr>
            <w:r w:rsidRPr="00C56685">
              <w:rPr>
                <w:u w:val="none"/>
              </w:rPr>
              <w:t>Anonymous</w:t>
            </w:r>
          </w:p>
        </w:tc>
        <w:tc>
          <w:tcPr>
            <w:tcW w:w="2552" w:type="dxa"/>
          </w:tcPr>
          <w:p w14:paraId="55E5FF20" w14:textId="77777777" w:rsidR="006467FA" w:rsidRPr="00C56685" w:rsidRDefault="006467FA">
            <w:pPr>
              <w:rPr>
                <w:rFonts w:ascii="Arial" w:hAnsi="Arial" w:cs="Arial"/>
                <w:sz w:val="22"/>
                <w:szCs w:val="22"/>
                <w:lang w:val="en-GB"/>
              </w:rPr>
            </w:pPr>
            <w:r w:rsidRPr="00C56685">
              <w:rPr>
                <w:rFonts w:ascii="Arial" w:hAnsi="Arial" w:cs="Arial"/>
                <w:sz w:val="22"/>
                <w:szCs w:val="22"/>
                <w:lang w:val="en-GB"/>
              </w:rPr>
              <w:t>Email to UNESCO</w:t>
            </w:r>
          </w:p>
        </w:tc>
        <w:tc>
          <w:tcPr>
            <w:tcW w:w="2268" w:type="dxa"/>
          </w:tcPr>
          <w:p w14:paraId="73796409" w14:textId="77777777" w:rsidR="006467FA" w:rsidRPr="00C56685" w:rsidRDefault="006467FA">
            <w:pPr>
              <w:pStyle w:val="COMParaDecision"/>
              <w:numPr>
                <w:ilvl w:val="0"/>
                <w:numId w:val="0"/>
              </w:numPr>
              <w:jc w:val="left"/>
              <w:rPr>
                <w:u w:val="none"/>
              </w:rPr>
            </w:pPr>
            <w:r w:rsidRPr="00C56685">
              <w:rPr>
                <w:u w:val="none"/>
              </w:rPr>
              <w:t>7 March 2019</w:t>
            </w:r>
          </w:p>
        </w:tc>
      </w:tr>
      <w:tr w:rsidR="006467FA" w:rsidRPr="00C56685" w14:paraId="4F01873A" w14:textId="77777777" w:rsidTr="008F5AD5">
        <w:tc>
          <w:tcPr>
            <w:tcW w:w="461" w:type="dxa"/>
          </w:tcPr>
          <w:p w14:paraId="738F8538" w14:textId="77777777" w:rsidR="006467FA" w:rsidRPr="00C56685" w:rsidRDefault="006467FA" w:rsidP="00C56685">
            <w:pPr>
              <w:pStyle w:val="COMParaDecision"/>
              <w:numPr>
                <w:ilvl w:val="0"/>
                <w:numId w:val="0"/>
              </w:numPr>
              <w:jc w:val="left"/>
              <w:rPr>
                <w:u w:val="none"/>
              </w:rPr>
            </w:pPr>
            <w:r w:rsidRPr="00C56685">
              <w:rPr>
                <w:u w:val="none"/>
              </w:rPr>
              <w:t>20</w:t>
            </w:r>
          </w:p>
        </w:tc>
        <w:tc>
          <w:tcPr>
            <w:tcW w:w="4212" w:type="dxa"/>
          </w:tcPr>
          <w:p w14:paraId="63F6A848" w14:textId="7F9092D2" w:rsidR="006467FA" w:rsidRPr="00C56685" w:rsidRDefault="006467FA">
            <w:pPr>
              <w:pStyle w:val="COMParaDecision"/>
              <w:numPr>
                <w:ilvl w:val="0"/>
                <w:numId w:val="0"/>
              </w:numPr>
              <w:jc w:val="left"/>
              <w:rPr>
                <w:u w:val="none"/>
              </w:rPr>
            </w:pPr>
            <w:r w:rsidRPr="00C56685">
              <w:rPr>
                <w:u w:val="none"/>
              </w:rPr>
              <w:t xml:space="preserve">Mark </w:t>
            </w:r>
            <w:r w:rsidR="002E5E0E" w:rsidRPr="00C56685">
              <w:rPr>
                <w:u w:val="none"/>
              </w:rPr>
              <w:t>K.</w:t>
            </w:r>
          </w:p>
        </w:tc>
        <w:tc>
          <w:tcPr>
            <w:tcW w:w="2552" w:type="dxa"/>
          </w:tcPr>
          <w:p w14:paraId="08A2C493" w14:textId="77777777" w:rsidR="006467FA" w:rsidRPr="00C56685" w:rsidRDefault="006467FA">
            <w:pPr>
              <w:rPr>
                <w:rFonts w:ascii="Arial" w:hAnsi="Arial" w:cs="Arial"/>
                <w:sz w:val="22"/>
                <w:szCs w:val="22"/>
                <w:lang w:val="en-GB"/>
              </w:rPr>
            </w:pPr>
            <w:r w:rsidRPr="00C56685">
              <w:rPr>
                <w:rFonts w:ascii="Arial" w:hAnsi="Arial" w:cs="Arial"/>
                <w:sz w:val="22"/>
                <w:szCs w:val="22"/>
                <w:lang w:val="en-GB"/>
              </w:rPr>
              <w:t>Email to UNESCO</w:t>
            </w:r>
          </w:p>
        </w:tc>
        <w:tc>
          <w:tcPr>
            <w:tcW w:w="2268" w:type="dxa"/>
          </w:tcPr>
          <w:p w14:paraId="675BFCE3" w14:textId="77777777" w:rsidR="006467FA" w:rsidRPr="00C56685" w:rsidRDefault="006467FA">
            <w:pPr>
              <w:pStyle w:val="COMParaDecision"/>
              <w:numPr>
                <w:ilvl w:val="0"/>
                <w:numId w:val="0"/>
              </w:numPr>
              <w:jc w:val="left"/>
              <w:rPr>
                <w:u w:val="none"/>
              </w:rPr>
            </w:pPr>
            <w:r w:rsidRPr="00C56685">
              <w:rPr>
                <w:u w:val="none"/>
              </w:rPr>
              <w:t>7 March 2019</w:t>
            </w:r>
          </w:p>
        </w:tc>
      </w:tr>
      <w:tr w:rsidR="006467FA" w:rsidRPr="00C56685" w14:paraId="44F1891A" w14:textId="77777777" w:rsidTr="008F5AD5">
        <w:tc>
          <w:tcPr>
            <w:tcW w:w="461" w:type="dxa"/>
          </w:tcPr>
          <w:p w14:paraId="08AD9217" w14:textId="77777777" w:rsidR="006467FA" w:rsidRPr="00C56685" w:rsidRDefault="006467FA" w:rsidP="00C56685">
            <w:pPr>
              <w:pStyle w:val="COMParaDecision"/>
              <w:numPr>
                <w:ilvl w:val="0"/>
                <w:numId w:val="0"/>
              </w:numPr>
              <w:jc w:val="left"/>
              <w:rPr>
                <w:u w:val="none"/>
              </w:rPr>
            </w:pPr>
            <w:r w:rsidRPr="00C56685">
              <w:rPr>
                <w:u w:val="none"/>
              </w:rPr>
              <w:t>21</w:t>
            </w:r>
          </w:p>
        </w:tc>
        <w:tc>
          <w:tcPr>
            <w:tcW w:w="4212" w:type="dxa"/>
          </w:tcPr>
          <w:p w14:paraId="05CA43EA" w14:textId="685D833D" w:rsidR="006467FA" w:rsidRPr="00C56685" w:rsidRDefault="006467FA">
            <w:pPr>
              <w:pStyle w:val="COMParaDecision"/>
              <w:numPr>
                <w:ilvl w:val="0"/>
                <w:numId w:val="0"/>
              </w:numPr>
              <w:jc w:val="left"/>
              <w:rPr>
                <w:u w:val="none"/>
              </w:rPr>
            </w:pPr>
            <w:r w:rsidRPr="00C56685">
              <w:rPr>
                <w:u w:val="none"/>
              </w:rPr>
              <w:t xml:space="preserve">Hanne </w:t>
            </w:r>
            <w:r w:rsidR="002E5E0E" w:rsidRPr="00C56685">
              <w:rPr>
                <w:u w:val="none"/>
              </w:rPr>
              <w:t>A.</w:t>
            </w:r>
          </w:p>
        </w:tc>
        <w:tc>
          <w:tcPr>
            <w:tcW w:w="2552" w:type="dxa"/>
          </w:tcPr>
          <w:p w14:paraId="3B9C2D64" w14:textId="77777777" w:rsidR="006467FA" w:rsidRPr="00C56685" w:rsidRDefault="006467FA">
            <w:pPr>
              <w:rPr>
                <w:rFonts w:ascii="Arial" w:hAnsi="Arial" w:cs="Arial"/>
                <w:sz w:val="22"/>
                <w:szCs w:val="22"/>
                <w:lang w:val="en-GB"/>
              </w:rPr>
            </w:pPr>
            <w:r w:rsidRPr="00C56685">
              <w:rPr>
                <w:rFonts w:ascii="Arial" w:hAnsi="Arial" w:cs="Arial"/>
                <w:sz w:val="22"/>
                <w:szCs w:val="22"/>
                <w:lang w:val="en-GB"/>
              </w:rPr>
              <w:t>Email to UNESCO</w:t>
            </w:r>
          </w:p>
        </w:tc>
        <w:tc>
          <w:tcPr>
            <w:tcW w:w="2268" w:type="dxa"/>
          </w:tcPr>
          <w:p w14:paraId="718636CF" w14:textId="77777777" w:rsidR="006467FA" w:rsidRPr="00C56685" w:rsidRDefault="006467FA">
            <w:pPr>
              <w:pStyle w:val="COMParaDecision"/>
              <w:numPr>
                <w:ilvl w:val="0"/>
                <w:numId w:val="0"/>
              </w:numPr>
              <w:jc w:val="left"/>
              <w:rPr>
                <w:u w:val="none"/>
              </w:rPr>
            </w:pPr>
            <w:r w:rsidRPr="00C56685">
              <w:rPr>
                <w:u w:val="none"/>
              </w:rPr>
              <w:t>8 March 2019</w:t>
            </w:r>
          </w:p>
        </w:tc>
      </w:tr>
      <w:tr w:rsidR="006467FA" w:rsidRPr="00C56685" w14:paraId="19955F63" w14:textId="77777777" w:rsidTr="008F5AD5">
        <w:tc>
          <w:tcPr>
            <w:tcW w:w="461" w:type="dxa"/>
          </w:tcPr>
          <w:p w14:paraId="0125857D" w14:textId="77777777" w:rsidR="006467FA" w:rsidRPr="00C56685" w:rsidRDefault="006467FA" w:rsidP="00C56685">
            <w:pPr>
              <w:pStyle w:val="COMParaDecision"/>
              <w:numPr>
                <w:ilvl w:val="0"/>
                <w:numId w:val="0"/>
              </w:numPr>
              <w:jc w:val="left"/>
              <w:rPr>
                <w:u w:val="none"/>
              </w:rPr>
            </w:pPr>
            <w:r w:rsidRPr="00C56685">
              <w:rPr>
                <w:u w:val="none"/>
              </w:rPr>
              <w:t>22</w:t>
            </w:r>
          </w:p>
        </w:tc>
        <w:tc>
          <w:tcPr>
            <w:tcW w:w="4212" w:type="dxa"/>
          </w:tcPr>
          <w:p w14:paraId="177EB420" w14:textId="6680AC3A" w:rsidR="006467FA" w:rsidRPr="00C56685" w:rsidRDefault="006467FA">
            <w:pPr>
              <w:pStyle w:val="COMParaDecision"/>
              <w:numPr>
                <w:ilvl w:val="0"/>
                <w:numId w:val="0"/>
              </w:numPr>
              <w:tabs>
                <w:tab w:val="left" w:pos="499"/>
              </w:tabs>
              <w:jc w:val="left"/>
              <w:rPr>
                <w:u w:val="none"/>
              </w:rPr>
            </w:pPr>
            <w:r w:rsidRPr="00C56685">
              <w:rPr>
                <w:u w:val="none"/>
              </w:rPr>
              <w:t>Antonia T</w:t>
            </w:r>
            <w:r w:rsidR="002E5E0E" w:rsidRPr="00C56685">
              <w:rPr>
                <w:u w:val="none"/>
              </w:rPr>
              <w:t>.</w:t>
            </w:r>
          </w:p>
        </w:tc>
        <w:tc>
          <w:tcPr>
            <w:tcW w:w="2552" w:type="dxa"/>
          </w:tcPr>
          <w:p w14:paraId="72D0ED70" w14:textId="77777777" w:rsidR="006467FA" w:rsidRPr="00C56685" w:rsidRDefault="006467FA">
            <w:pPr>
              <w:rPr>
                <w:rFonts w:ascii="Arial" w:hAnsi="Arial" w:cs="Arial"/>
                <w:sz w:val="22"/>
                <w:szCs w:val="22"/>
                <w:lang w:val="en-GB"/>
              </w:rPr>
            </w:pPr>
            <w:r w:rsidRPr="00C56685">
              <w:rPr>
                <w:rFonts w:ascii="Arial" w:hAnsi="Arial" w:cs="Arial"/>
                <w:sz w:val="22"/>
                <w:szCs w:val="22"/>
                <w:lang w:val="en-GB"/>
              </w:rPr>
              <w:t>Email to UNESCO</w:t>
            </w:r>
          </w:p>
        </w:tc>
        <w:tc>
          <w:tcPr>
            <w:tcW w:w="2268" w:type="dxa"/>
          </w:tcPr>
          <w:p w14:paraId="5431E7C5" w14:textId="77777777" w:rsidR="006467FA" w:rsidRPr="00C56685" w:rsidRDefault="006467FA">
            <w:pPr>
              <w:pStyle w:val="COMParaDecision"/>
              <w:numPr>
                <w:ilvl w:val="0"/>
                <w:numId w:val="0"/>
              </w:numPr>
              <w:jc w:val="left"/>
              <w:rPr>
                <w:u w:val="none"/>
              </w:rPr>
            </w:pPr>
            <w:r w:rsidRPr="00C56685">
              <w:rPr>
                <w:u w:val="none"/>
              </w:rPr>
              <w:t>8 March 2019</w:t>
            </w:r>
          </w:p>
        </w:tc>
      </w:tr>
      <w:tr w:rsidR="006467FA" w:rsidRPr="00C56685" w14:paraId="59BF6517" w14:textId="77777777" w:rsidTr="008F5AD5">
        <w:tc>
          <w:tcPr>
            <w:tcW w:w="461" w:type="dxa"/>
          </w:tcPr>
          <w:p w14:paraId="1279253F" w14:textId="77777777" w:rsidR="006467FA" w:rsidRPr="00C56685" w:rsidRDefault="006467FA" w:rsidP="00C56685">
            <w:pPr>
              <w:pStyle w:val="COMParaDecision"/>
              <w:numPr>
                <w:ilvl w:val="0"/>
                <w:numId w:val="0"/>
              </w:numPr>
              <w:jc w:val="left"/>
              <w:rPr>
                <w:u w:val="none"/>
              </w:rPr>
            </w:pPr>
            <w:r w:rsidRPr="00C56685">
              <w:rPr>
                <w:u w:val="none"/>
              </w:rPr>
              <w:t>23</w:t>
            </w:r>
          </w:p>
        </w:tc>
        <w:tc>
          <w:tcPr>
            <w:tcW w:w="4212" w:type="dxa"/>
          </w:tcPr>
          <w:p w14:paraId="4C9691EA" w14:textId="715C0A94" w:rsidR="006467FA" w:rsidRPr="00C56685" w:rsidRDefault="006467FA">
            <w:pPr>
              <w:pStyle w:val="COMParaDecision"/>
              <w:numPr>
                <w:ilvl w:val="0"/>
                <w:numId w:val="0"/>
              </w:numPr>
              <w:jc w:val="left"/>
              <w:rPr>
                <w:u w:val="none"/>
              </w:rPr>
            </w:pPr>
            <w:r w:rsidRPr="00C56685">
              <w:rPr>
                <w:u w:val="none"/>
              </w:rPr>
              <w:t>Terry S</w:t>
            </w:r>
            <w:r w:rsidR="002E5E0E" w:rsidRPr="00C56685">
              <w:rPr>
                <w:u w:val="none"/>
              </w:rPr>
              <w:t>.</w:t>
            </w:r>
          </w:p>
        </w:tc>
        <w:tc>
          <w:tcPr>
            <w:tcW w:w="2552" w:type="dxa"/>
          </w:tcPr>
          <w:p w14:paraId="4768A868" w14:textId="77777777" w:rsidR="006467FA" w:rsidRPr="00C56685" w:rsidRDefault="006467FA">
            <w:pPr>
              <w:rPr>
                <w:rFonts w:ascii="Arial" w:hAnsi="Arial" w:cs="Arial"/>
                <w:sz w:val="22"/>
                <w:szCs w:val="22"/>
                <w:lang w:val="en-GB"/>
              </w:rPr>
            </w:pPr>
            <w:r w:rsidRPr="00C56685">
              <w:rPr>
                <w:rFonts w:ascii="Arial" w:hAnsi="Arial" w:cs="Arial"/>
                <w:sz w:val="22"/>
                <w:szCs w:val="22"/>
                <w:lang w:val="en-GB"/>
              </w:rPr>
              <w:t>Email to UNESCO</w:t>
            </w:r>
          </w:p>
        </w:tc>
        <w:tc>
          <w:tcPr>
            <w:tcW w:w="2268" w:type="dxa"/>
          </w:tcPr>
          <w:p w14:paraId="151174ED" w14:textId="77777777" w:rsidR="006467FA" w:rsidRPr="00C56685" w:rsidRDefault="006467FA">
            <w:pPr>
              <w:pStyle w:val="COMParaDecision"/>
              <w:numPr>
                <w:ilvl w:val="0"/>
                <w:numId w:val="0"/>
              </w:numPr>
              <w:jc w:val="left"/>
              <w:rPr>
                <w:u w:val="none"/>
              </w:rPr>
            </w:pPr>
            <w:r w:rsidRPr="00C56685">
              <w:rPr>
                <w:u w:val="none"/>
              </w:rPr>
              <w:t>9 March 2019</w:t>
            </w:r>
          </w:p>
        </w:tc>
      </w:tr>
      <w:tr w:rsidR="00316ADA" w:rsidRPr="00744D9A" w14:paraId="58607FA8" w14:textId="77777777" w:rsidTr="008F5AD5">
        <w:tc>
          <w:tcPr>
            <w:tcW w:w="461" w:type="dxa"/>
          </w:tcPr>
          <w:p w14:paraId="12C9776E" w14:textId="626D7C19" w:rsidR="00316ADA" w:rsidRPr="00C56685" w:rsidRDefault="0009022F" w:rsidP="00C56685">
            <w:pPr>
              <w:pStyle w:val="COMParaDecision"/>
              <w:numPr>
                <w:ilvl w:val="0"/>
                <w:numId w:val="0"/>
              </w:numPr>
              <w:jc w:val="left"/>
              <w:rPr>
                <w:u w:val="none"/>
              </w:rPr>
            </w:pPr>
            <w:r w:rsidRPr="00C56685">
              <w:rPr>
                <w:u w:val="none"/>
              </w:rPr>
              <w:t>24</w:t>
            </w:r>
          </w:p>
        </w:tc>
        <w:tc>
          <w:tcPr>
            <w:tcW w:w="4212" w:type="dxa"/>
          </w:tcPr>
          <w:p w14:paraId="55F7820A" w14:textId="10E79531" w:rsidR="00316ADA" w:rsidRPr="00C56685" w:rsidRDefault="0009022F">
            <w:pPr>
              <w:pStyle w:val="COMParaDecision"/>
              <w:numPr>
                <w:ilvl w:val="0"/>
                <w:numId w:val="0"/>
              </w:numPr>
              <w:jc w:val="left"/>
              <w:rPr>
                <w:u w:val="none"/>
              </w:rPr>
            </w:pPr>
            <w:r w:rsidRPr="00C56685">
              <w:rPr>
                <w:u w:val="none"/>
              </w:rPr>
              <w:t>Isabelle Z</w:t>
            </w:r>
            <w:r w:rsidR="002E5E0E" w:rsidRPr="00C56685">
              <w:rPr>
                <w:u w:val="none"/>
              </w:rPr>
              <w:t>.</w:t>
            </w:r>
          </w:p>
        </w:tc>
        <w:tc>
          <w:tcPr>
            <w:tcW w:w="2552" w:type="dxa"/>
          </w:tcPr>
          <w:p w14:paraId="134493A0" w14:textId="43CF0F6B" w:rsidR="00316ADA" w:rsidRPr="00C56685" w:rsidRDefault="0009022F">
            <w:pPr>
              <w:rPr>
                <w:rFonts w:ascii="Arial" w:hAnsi="Arial" w:cs="Arial"/>
                <w:sz w:val="22"/>
                <w:szCs w:val="22"/>
                <w:lang w:val="en-GB"/>
              </w:rPr>
            </w:pPr>
            <w:r w:rsidRPr="00C56685">
              <w:rPr>
                <w:rFonts w:ascii="Arial" w:hAnsi="Arial" w:cs="Arial"/>
                <w:sz w:val="22"/>
                <w:szCs w:val="22"/>
                <w:lang w:val="en-GB"/>
              </w:rPr>
              <w:t>Letter to UNESCO</w:t>
            </w:r>
          </w:p>
        </w:tc>
        <w:tc>
          <w:tcPr>
            <w:tcW w:w="2268" w:type="dxa"/>
          </w:tcPr>
          <w:p w14:paraId="48E01A5F" w14:textId="5C27691F" w:rsidR="00316ADA" w:rsidRPr="00744D9A" w:rsidRDefault="0009022F">
            <w:pPr>
              <w:pStyle w:val="COMParaDecision"/>
              <w:numPr>
                <w:ilvl w:val="0"/>
                <w:numId w:val="0"/>
              </w:numPr>
              <w:jc w:val="left"/>
              <w:rPr>
                <w:u w:val="none"/>
              </w:rPr>
            </w:pPr>
            <w:r w:rsidRPr="00C56685">
              <w:rPr>
                <w:u w:val="none"/>
              </w:rPr>
              <w:t>19 September 2019</w:t>
            </w:r>
          </w:p>
        </w:tc>
      </w:tr>
    </w:tbl>
    <w:p w14:paraId="197A1F77" w14:textId="6A03B41D" w:rsidR="00B05720" w:rsidRPr="00744D9A" w:rsidRDefault="00B05720" w:rsidP="00680329">
      <w:pPr>
        <w:spacing w:before="360" w:after="120"/>
        <w:rPr>
          <w:rFonts w:ascii="Arial" w:hAnsi="Arial" w:cs="Arial"/>
          <w:b/>
          <w:caps/>
          <w:snapToGrid w:val="0"/>
          <w:sz w:val="22"/>
          <w:szCs w:val="22"/>
          <w:u w:val="single"/>
          <w:lang w:val="en-GB" w:eastAsia="en-US"/>
        </w:rPr>
      </w:pPr>
    </w:p>
    <w:sectPr w:rsidR="00B05720" w:rsidRPr="00744D9A" w:rsidSect="00832DB3">
      <w:headerReference w:type="even" r:id="rId34"/>
      <w:headerReference w:type="first" r:id="rId35"/>
      <w:pgSz w:w="12240" w:h="15840" w:code="1"/>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B5D44" w14:textId="77777777" w:rsidR="000E7502" w:rsidRDefault="000E7502" w:rsidP="00655736">
      <w:r>
        <w:separator/>
      </w:r>
    </w:p>
  </w:endnote>
  <w:endnote w:type="continuationSeparator" w:id="0">
    <w:p w14:paraId="70DC3FB7" w14:textId="77777777" w:rsidR="000E7502" w:rsidRDefault="000E750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B0A16" w14:textId="77777777" w:rsidR="000E7502" w:rsidRDefault="000E7502" w:rsidP="00655736">
      <w:r>
        <w:separator/>
      </w:r>
    </w:p>
  </w:footnote>
  <w:footnote w:type="continuationSeparator" w:id="0">
    <w:p w14:paraId="5704CDE3" w14:textId="77777777" w:rsidR="000E7502" w:rsidRDefault="000E7502" w:rsidP="00655736">
      <w:r>
        <w:continuationSeparator/>
      </w:r>
    </w:p>
  </w:footnote>
  <w:footnote w:id="1">
    <w:p w14:paraId="1B7AE662" w14:textId="48ECC79E" w:rsidR="0094753C" w:rsidRPr="006F0409" w:rsidRDefault="0094753C" w:rsidP="00735BA7">
      <w:pPr>
        <w:pStyle w:val="FootnoteText"/>
        <w:ind w:left="567" w:hanging="567"/>
        <w:rPr>
          <w:rFonts w:ascii="Arial" w:hAnsi="Arial" w:cs="Arial"/>
          <w:sz w:val="18"/>
          <w:szCs w:val="18"/>
          <w:lang w:val="en-GB"/>
        </w:rPr>
      </w:pPr>
      <w:r w:rsidRPr="00735BA7">
        <w:rPr>
          <w:rStyle w:val="FootnoteReference"/>
          <w:rFonts w:ascii="Arial" w:hAnsi="Arial" w:cs="Arial"/>
          <w:sz w:val="18"/>
          <w:szCs w:val="18"/>
        </w:rPr>
        <w:footnoteRef/>
      </w:r>
      <w:r w:rsidR="00735BA7" w:rsidRPr="00735BA7">
        <w:rPr>
          <w:rFonts w:ascii="Arial" w:hAnsi="Arial" w:cs="Arial"/>
          <w:sz w:val="18"/>
          <w:szCs w:val="18"/>
          <w:vertAlign w:val="superscript"/>
          <w:lang w:val="en-GB"/>
        </w:rPr>
        <w:t>.</w:t>
      </w:r>
      <w:r w:rsidR="00735BA7">
        <w:rPr>
          <w:rFonts w:ascii="Arial" w:hAnsi="Arial" w:cs="Arial"/>
          <w:sz w:val="18"/>
          <w:szCs w:val="18"/>
          <w:lang w:val="en-GB"/>
        </w:rPr>
        <w:tab/>
      </w:r>
      <w:r w:rsidRPr="006F0409">
        <w:rPr>
          <w:rFonts w:ascii="Arial" w:hAnsi="Arial" w:cs="Arial"/>
          <w:sz w:val="18"/>
          <w:szCs w:val="18"/>
          <w:lang w:val="en-GB"/>
        </w:rPr>
        <w:t xml:space="preserve">Anti-Defamation League, Letter to the Director-General of UNESCO, 11 February 2013. </w:t>
      </w:r>
    </w:p>
  </w:footnote>
  <w:footnote w:id="2">
    <w:p w14:paraId="1CD1582D" w14:textId="2CCB27B7" w:rsidR="0094753C" w:rsidRPr="006F0409" w:rsidRDefault="0094753C" w:rsidP="00735BA7">
      <w:pPr>
        <w:pStyle w:val="FootnoteText"/>
        <w:ind w:left="567" w:hanging="567"/>
        <w:jc w:val="both"/>
        <w:rPr>
          <w:rFonts w:ascii="Arial" w:hAnsi="Arial" w:cs="Arial"/>
          <w:sz w:val="18"/>
          <w:szCs w:val="18"/>
          <w:lang w:val="en-GB"/>
        </w:rPr>
      </w:pPr>
      <w:r w:rsidRPr="00735BA7">
        <w:rPr>
          <w:rStyle w:val="FootnoteReference"/>
          <w:rFonts w:ascii="Arial" w:hAnsi="Arial" w:cs="Arial"/>
          <w:sz w:val="18"/>
          <w:szCs w:val="18"/>
        </w:rPr>
        <w:footnoteRef/>
      </w:r>
      <w:r w:rsidR="00735BA7" w:rsidRPr="00735BA7">
        <w:rPr>
          <w:rFonts w:ascii="Arial" w:hAnsi="Arial" w:cs="Arial"/>
          <w:sz w:val="18"/>
          <w:szCs w:val="18"/>
          <w:vertAlign w:val="superscript"/>
          <w:lang w:val="en-GB"/>
        </w:rPr>
        <w:t>.</w:t>
      </w:r>
      <w:r w:rsidR="00735BA7" w:rsidRPr="00735BA7">
        <w:rPr>
          <w:rFonts w:ascii="Arial" w:hAnsi="Arial" w:cs="Arial"/>
          <w:sz w:val="18"/>
          <w:szCs w:val="18"/>
          <w:lang w:val="en-GB"/>
        </w:rPr>
        <w:tab/>
      </w:r>
      <w:r w:rsidRPr="006F0409">
        <w:rPr>
          <w:rFonts w:ascii="Arial" w:hAnsi="Arial" w:cs="Arial"/>
          <w:sz w:val="18"/>
          <w:szCs w:val="18"/>
          <w:lang w:val="en-GB"/>
        </w:rPr>
        <w:t>Government of Flanders, Letter to the Secretary of the 2003 Convention for the Safeguarding of the Intangible Cultural Heritage, 15 February 2013.</w:t>
      </w:r>
    </w:p>
  </w:footnote>
  <w:footnote w:id="3">
    <w:p w14:paraId="30266208" w14:textId="330058B5" w:rsidR="0094753C" w:rsidRPr="006F0409" w:rsidRDefault="0094753C" w:rsidP="00735BA7">
      <w:pPr>
        <w:pStyle w:val="FootnoteText"/>
        <w:ind w:left="567" w:hanging="567"/>
        <w:rPr>
          <w:rFonts w:ascii="Arial" w:hAnsi="Arial" w:cs="Arial"/>
          <w:sz w:val="18"/>
          <w:szCs w:val="18"/>
        </w:rPr>
      </w:pPr>
      <w:r w:rsidRPr="00735BA7">
        <w:rPr>
          <w:rStyle w:val="FootnoteReference"/>
          <w:rFonts w:ascii="Arial" w:hAnsi="Arial" w:cs="Arial"/>
          <w:sz w:val="18"/>
          <w:szCs w:val="18"/>
        </w:rPr>
        <w:footnoteRef/>
      </w:r>
      <w:r w:rsidR="00735BA7" w:rsidRPr="00735BA7">
        <w:rPr>
          <w:rFonts w:ascii="Arial" w:hAnsi="Arial" w:cs="Arial"/>
          <w:sz w:val="18"/>
          <w:szCs w:val="18"/>
          <w:vertAlign w:val="superscript"/>
        </w:rPr>
        <w:t>.</w:t>
      </w:r>
      <w:r w:rsidR="00735BA7">
        <w:rPr>
          <w:rFonts w:ascii="Arial" w:hAnsi="Arial" w:cs="Arial"/>
          <w:sz w:val="18"/>
          <w:szCs w:val="18"/>
        </w:rPr>
        <w:tab/>
      </w:r>
      <w:hyperlink r:id="rId1" w:history="1">
        <w:r w:rsidRPr="006F0409">
          <w:rPr>
            <w:rStyle w:val="Hyperlink"/>
            <w:rFonts w:ascii="Arial" w:hAnsi="Arial" w:cs="Arial"/>
            <w:sz w:val="18"/>
            <w:szCs w:val="18"/>
          </w:rPr>
          <w:t>Le carnaval et les limites à la liberté d’expression</w:t>
        </w:r>
      </w:hyperlink>
      <w:r w:rsidRPr="006F0409">
        <w:rPr>
          <w:rFonts w:ascii="Arial" w:hAnsi="Arial" w:cs="Arial"/>
          <w:sz w:val="18"/>
          <w:szCs w:val="18"/>
        </w:rPr>
        <w:t>, Unia, October 2019, p. 46.</w:t>
      </w:r>
    </w:p>
  </w:footnote>
  <w:footnote w:id="4">
    <w:p w14:paraId="369FEB1F" w14:textId="08E1113F" w:rsidR="0094753C" w:rsidRPr="006F0409" w:rsidRDefault="0094753C" w:rsidP="00735BA7">
      <w:pPr>
        <w:pStyle w:val="FootnoteText"/>
        <w:ind w:left="567" w:hanging="567"/>
        <w:rPr>
          <w:rFonts w:ascii="Arial" w:hAnsi="Arial" w:cs="Arial"/>
          <w:sz w:val="18"/>
          <w:szCs w:val="18"/>
          <w:lang w:val="en-GB"/>
        </w:rPr>
      </w:pPr>
      <w:r w:rsidRPr="00735BA7">
        <w:rPr>
          <w:rStyle w:val="FootnoteReference"/>
          <w:rFonts w:ascii="Arial" w:hAnsi="Arial" w:cs="Arial"/>
          <w:sz w:val="18"/>
          <w:szCs w:val="18"/>
        </w:rPr>
        <w:footnoteRef/>
      </w:r>
      <w:r w:rsidR="00735BA7" w:rsidRPr="00735BA7">
        <w:rPr>
          <w:rFonts w:ascii="Arial" w:hAnsi="Arial" w:cs="Arial"/>
          <w:sz w:val="18"/>
          <w:szCs w:val="18"/>
          <w:vertAlign w:val="superscript"/>
          <w:lang w:val="en-GB"/>
        </w:rPr>
        <w:t>.</w:t>
      </w:r>
      <w:r w:rsidR="00735BA7">
        <w:rPr>
          <w:rFonts w:ascii="Arial" w:hAnsi="Arial" w:cs="Arial"/>
          <w:sz w:val="18"/>
          <w:szCs w:val="18"/>
          <w:lang w:val="en-GB"/>
        </w:rPr>
        <w:tab/>
      </w:r>
      <w:r w:rsidRPr="006F0409">
        <w:rPr>
          <w:rFonts w:ascii="Arial" w:hAnsi="Arial" w:cs="Arial"/>
          <w:sz w:val="18"/>
          <w:szCs w:val="18"/>
          <w:lang w:val="en-GB"/>
        </w:rPr>
        <w:t>‘</w:t>
      </w:r>
      <w:hyperlink r:id="rId2" w:history="1">
        <w:r w:rsidRPr="006F0409">
          <w:rPr>
            <w:rStyle w:val="Hyperlink"/>
            <w:rFonts w:ascii="Arial" w:hAnsi="Arial" w:cs="Arial"/>
            <w:sz w:val="18"/>
            <w:szCs w:val="18"/>
            <w:lang w:val="en-GB"/>
          </w:rPr>
          <w:t>Jewish Caricatures at Belgian Carnival Set Off Charges of Anti-Semitism</w:t>
        </w:r>
      </w:hyperlink>
      <w:r w:rsidRPr="006F0409">
        <w:rPr>
          <w:rFonts w:ascii="Arial" w:hAnsi="Arial" w:cs="Arial"/>
          <w:sz w:val="18"/>
          <w:szCs w:val="18"/>
          <w:lang w:val="en-GB"/>
        </w:rPr>
        <w:t xml:space="preserve">’, </w:t>
      </w:r>
      <w:r w:rsidRPr="006F0409">
        <w:rPr>
          <w:rFonts w:ascii="Arial" w:hAnsi="Arial" w:cs="Arial"/>
          <w:i/>
          <w:sz w:val="18"/>
          <w:szCs w:val="18"/>
          <w:lang w:val="en-GB"/>
        </w:rPr>
        <w:t>The New York Times</w:t>
      </w:r>
      <w:r w:rsidRPr="006F0409">
        <w:rPr>
          <w:rFonts w:ascii="Arial" w:hAnsi="Arial" w:cs="Arial"/>
          <w:sz w:val="18"/>
          <w:szCs w:val="18"/>
          <w:lang w:val="en-GB"/>
        </w:rPr>
        <w:t xml:space="preserve">, 8 March 2019.  </w:t>
      </w:r>
    </w:p>
  </w:footnote>
  <w:footnote w:id="5">
    <w:p w14:paraId="3D5F2FA6" w14:textId="72F3D573" w:rsidR="0094753C" w:rsidRPr="006F0409" w:rsidRDefault="0094753C" w:rsidP="00735BA7">
      <w:pPr>
        <w:pStyle w:val="FootnoteText"/>
        <w:ind w:left="567" w:hanging="567"/>
        <w:rPr>
          <w:rFonts w:ascii="Arial" w:hAnsi="Arial" w:cs="Arial"/>
          <w:sz w:val="18"/>
          <w:szCs w:val="18"/>
          <w:lang w:val="en-GB"/>
        </w:rPr>
      </w:pPr>
      <w:r w:rsidRPr="00735BA7">
        <w:rPr>
          <w:rStyle w:val="FootnoteReference"/>
          <w:rFonts w:ascii="Arial" w:hAnsi="Arial" w:cs="Arial"/>
          <w:sz w:val="18"/>
          <w:szCs w:val="18"/>
        </w:rPr>
        <w:footnoteRef/>
      </w:r>
      <w:r w:rsidR="00735BA7" w:rsidRPr="00735BA7">
        <w:rPr>
          <w:rFonts w:ascii="Arial" w:hAnsi="Arial" w:cs="Arial"/>
          <w:sz w:val="18"/>
          <w:szCs w:val="18"/>
          <w:vertAlign w:val="superscript"/>
          <w:lang w:val="en-GB"/>
        </w:rPr>
        <w:t>.</w:t>
      </w:r>
      <w:r w:rsidR="00735BA7">
        <w:rPr>
          <w:rFonts w:ascii="Arial" w:hAnsi="Arial" w:cs="Arial"/>
          <w:sz w:val="18"/>
          <w:szCs w:val="18"/>
          <w:lang w:val="en-GB"/>
        </w:rPr>
        <w:tab/>
      </w:r>
      <w:r w:rsidRPr="006F0409">
        <w:rPr>
          <w:rFonts w:ascii="Arial" w:hAnsi="Arial" w:cs="Arial"/>
          <w:sz w:val="18"/>
          <w:szCs w:val="18"/>
          <w:lang w:val="en-GB"/>
        </w:rPr>
        <w:t>‘</w:t>
      </w:r>
      <w:hyperlink r:id="rId3" w:history="1">
        <w:r w:rsidRPr="006F0409">
          <w:rPr>
            <w:rStyle w:val="Hyperlink"/>
            <w:rFonts w:ascii="Arial" w:hAnsi="Arial" w:cs="Arial"/>
            <w:sz w:val="18"/>
            <w:szCs w:val="18"/>
            <w:lang w:val="en-GB"/>
          </w:rPr>
          <w:t>Antisemitic carnival float had puppets of smiling Jews, sacks of money and a rat</w:t>
        </w:r>
      </w:hyperlink>
      <w:r w:rsidRPr="006F0409">
        <w:rPr>
          <w:rFonts w:ascii="Arial" w:hAnsi="Arial" w:cs="Arial"/>
          <w:sz w:val="18"/>
          <w:szCs w:val="18"/>
          <w:lang w:val="en-GB"/>
        </w:rPr>
        <w:t xml:space="preserve">’, </w:t>
      </w:r>
      <w:r w:rsidRPr="006F0409">
        <w:rPr>
          <w:rFonts w:ascii="Arial" w:hAnsi="Arial" w:cs="Arial"/>
          <w:i/>
          <w:sz w:val="18"/>
          <w:szCs w:val="18"/>
          <w:lang w:val="en-GB"/>
        </w:rPr>
        <w:t>The Independent</w:t>
      </w:r>
      <w:r w:rsidRPr="006F0409">
        <w:rPr>
          <w:rFonts w:ascii="Arial" w:hAnsi="Arial" w:cs="Arial"/>
          <w:sz w:val="18"/>
          <w:szCs w:val="18"/>
          <w:lang w:val="en-GB"/>
        </w:rPr>
        <w:t>, 6 March 2019.</w:t>
      </w:r>
    </w:p>
  </w:footnote>
  <w:footnote w:id="6">
    <w:p w14:paraId="30C0B41E" w14:textId="66FADD03" w:rsidR="00C857CD" w:rsidRPr="006F0409" w:rsidRDefault="00C857CD" w:rsidP="00735BA7">
      <w:pPr>
        <w:pStyle w:val="FootnoteText"/>
        <w:ind w:left="567" w:hanging="567"/>
        <w:jc w:val="both"/>
        <w:rPr>
          <w:rFonts w:ascii="Arial" w:hAnsi="Arial" w:cs="Arial"/>
          <w:sz w:val="18"/>
          <w:szCs w:val="18"/>
          <w:lang w:val="en-GB"/>
        </w:rPr>
      </w:pPr>
      <w:r w:rsidRPr="00735BA7">
        <w:rPr>
          <w:rStyle w:val="FootnoteReference"/>
          <w:rFonts w:ascii="Arial" w:hAnsi="Arial" w:cs="Arial"/>
          <w:sz w:val="18"/>
          <w:szCs w:val="18"/>
        </w:rPr>
        <w:footnoteRef/>
      </w:r>
      <w:r w:rsidR="00735BA7" w:rsidRPr="00735BA7">
        <w:rPr>
          <w:rFonts w:ascii="Arial" w:hAnsi="Arial" w:cs="Arial"/>
          <w:sz w:val="18"/>
          <w:szCs w:val="18"/>
          <w:vertAlign w:val="superscript"/>
          <w:lang w:val="en-GB"/>
        </w:rPr>
        <w:t>.</w:t>
      </w:r>
      <w:r w:rsidR="00735BA7">
        <w:rPr>
          <w:rFonts w:ascii="Arial" w:hAnsi="Arial" w:cs="Arial"/>
          <w:sz w:val="18"/>
          <w:szCs w:val="18"/>
          <w:lang w:val="en-GB"/>
        </w:rPr>
        <w:tab/>
      </w:r>
      <w:r w:rsidRPr="006F0409">
        <w:rPr>
          <w:rFonts w:ascii="Arial" w:hAnsi="Arial" w:cs="Arial"/>
          <w:sz w:val="18"/>
          <w:szCs w:val="18"/>
          <w:lang w:val="en-GB"/>
        </w:rPr>
        <w:t>‘</w:t>
      </w:r>
      <w:hyperlink r:id="rId4" w:history="1">
        <w:r w:rsidRPr="006F0409">
          <w:rPr>
            <w:rStyle w:val="Hyperlink"/>
            <w:rFonts w:ascii="Arial" w:hAnsi="Arial" w:cs="Arial"/>
            <w:sz w:val="18"/>
            <w:szCs w:val="18"/>
            <w:lang w:val="en-US"/>
          </w:rPr>
          <w:t>Aalst Carnival makes fun of Jews again, despite anti-Semitism accusations over previous edition</w:t>
        </w:r>
      </w:hyperlink>
      <w:r w:rsidRPr="006F0409">
        <w:rPr>
          <w:rStyle w:val="Hyperlink"/>
          <w:rFonts w:ascii="Arial" w:hAnsi="Arial" w:cs="Arial"/>
          <w:sz w:val="18"/>
          <w:szCs w:val="18"/>
          <w:u w:val="none"/>
          <w:lang w:val="en-US"/>
        </w:rPr>
        <w:t>’</w:t>
      </w:r>
      <w:r w:rsidRPr="006F0409">
        <w:rPr>
          <w:rFonts w:ascii="Arial" w:hAnsi="Arial" w:cs="Arial"/>
          <w:sz w:val="18"/>
          <w:szCs w:val="18"/>
          <w:lang w:val="en-US"/>
        </w:rPr>
        <w:t xml:space="preserve">, </w:t>
      </w:r>
      <w:r w:rsidRPr="006F0409">
        <w:rPr>
          <w:rFonts w:ascii="Arial" w:hAnsi="Arial" w:cs="Arial"/>
          <w:i/>
          <w:sz w:val="18"/>
          <w:szCs w:val="18"/>
          <w:lang w:val="en-US"/>
        </w:rPr>
        <w:t>The Brussels Times</w:t>
      </w:r>
      <w:r w:rsidRPr="006F0409">
        <w:rPr>
          <w:rFonts w:ascii="Arial" w:hAnsi="Arial" w:cs="Arial"/>
          <w:sz w:val="18"/>
          <w:szCs w:val="18"/>
          <w:lang w:val="en-US"/>
        </w:rPr>
        <w:t>, 23 October 2019.</w:t>
      </w:r>
    </w:p>
  </w:footnote>
  <w:footnote w:id="7">
    <w:p w14:paraId="0532822D" w14:textId="4DD8CC98" w:rsidR="00E93B21" w:rsidRPr="006F0409" w:rsidRDefault="00E93B21" w:rsidP="00735BA7">
      <w:pPr>
        <w:pStyle w:val="FootnoteText"/>
        <w:ind w:left="567" w:hanging="567"/>
        <w:rPr>
          <w:rFonts w:ascii="Arial" w:hAnsi="Arial" w:cs="Arial"/>
          <w:sz w:val="18"/>
          <w:szCs w:val="18"/>
          <w:lang w:val="en-GB"/>
        </w:rPr>
      </w:pPr>
      <w:r w:rsidRPr="00735BA7">
        <w:rPr>
          <w:rStyle w:val="FootnoteReference"/>
          <w:rFonts w:ascii="Arial" w:hAnsi="Arial" w:cs="Arial"/>
          <w:sz w:val="18"/>
          <w:szCs w:val="18"/>
        </w:rPr>
        <w:footnoteRef/>
      </w:r>
      <w:r w:rsidR="00735BA7" w:rsidRPr="00D634CC">
        <w:rPr>
          <w:rFonts w:ascii="Arial" w:hAnsi="Arial" w:cs="Arial"/>
          <w:sz w:val="18"/>
          <w:szCs w:val="18"/>
          <w:vertAlign w:val="superscript"/>
          <w:lang w:val="en-GB"/>
        </w:rPr>
        <w:t>.</w:t>
      </w:r>
      <w:r w:rsidR="00735BA7" w:rsidRPr="00D634CC">
        <w:rPr>
          <w:rFonts w:ascii="Arial" w:hAnsi="Arial" w:cs="Arial"/>
          <w:sz w:val="18"/>
          <w:szCs w:val="18"/>
          <w:lang w:val="en-GB"/>
        </w:rPr>
        <w:tab/>
      </w:r>
      <w:r w:rsidRPr="006F0409">
        <w:rPr>
          <w:rFonts w:ascii="Arial" w:hAnsi="Arial" w:cs="Arial"/>
          <w:sz w:val="18"/>
          <w:szCs w:val="18"/>
          <w:lang w:val="en-GB"/>
        </w:rPr>
        <w:t xml:space="preserve">See Section 3.b of the </w:t>
      </w:r>
      <w:hyperlink r:id="rId5" w:history="1">
        <w:r w:rsidRPr="006F0409">
          <w:rPr>
            <w:rStyle w:val="Hyperlink"/>
            <w:rFonts w:ascii="Arial" w:hAnsi="Arial" w:cs="Arial"/>
            <w:sz w:val="18"/>
            <w:szCs w:val="18"/>
            <w:lang w:val="en-GB"/>
          </w:rPr>
          <w:t>nomination file</w:t>
        </w:r>
      </w:hyperlink>
      <w:r w:rsidRPr="006F0409">
        <w:rPr>
          <w:rFonts w:ascii="Arial" w:hAnsi="Arial" w:cs="Arial"/>
          <w:sz w:val="18"/>
          <w:szCs w:val="18"/>
          <w:lang w:val="en-GB"/>
        </w:rPr>
        <w:t xml:space="preserve">. </w:t>
      </w:r>
    </w:p>
  </w:footnote>
  <w:footnote w:id="8">
    <w:p w14:paraId="358629C1" w14:textId="2768C7FA" w:rsidR="00A16E0E" w:rsidRPr="006F0409" w:rsidRDefault="00A16E0E" w:rsidP="00735BA7">
      <w:pPr>
        <w:pStyle w:val="FootnoteText"/>
        <w:ind w:left="567" w:hanging="567"/>
        <w:jc w:val="both"/>
        <w:rPr>
          <w:rFonts w:ascii="Arial" w:hAnsi="Arial" w:cs="Arial"/>
          <w:sz w:val="18"/>
          <w:szCs w:val="18"/>
          <w:lang w:val="en-GB"/>
        </w:rPr>
      </w:pPr>
      <w:r w:rsidRPr="00735BA7">
        <w:rPr>
          <w:rStyle w:val="FootnoteReference"/>
          <w:rFonts w:ascii="Arial" w:hAnsi="Arial" w:cs="Arial"/>
          <w:sz w:val="18"/>
          <w:szCs w:val="18"/>
        </w:rPr>
        <w:footnoteRef/>
      </w:r>
      <w:r w:rsidR="00735BA7" w:rsidRPr="00735BA7">
        <w:rPr>
          <w:rFonts w:ascii="Arial" w:hAnsi="Arial" w:cs="Arial"/>
          <w:sz w:val="18"/>
          <w:szCs w:val="18"/>
          <w:vertAlign w:val="superscript"/>
          <w:lang w:val="en-GB"/>
        </w:rPr>
        <w:t>.</w:t>
      </w:r>
      <w:r w:rsidR="00735BA7">
        <w:rPr>
          <w:rFonts w:ascii="Arial" w:hAnsi="Arial" w:cs="Arial"/>
          <w:sz w:val="18"/>
          <w:szCs w:val="18"/>
          <w:lang w:val="en-GB"/>
        </w:rPr>
        <w:tab/>
      </w:r>
      <w:r w:rsidRPr="006F0409">
        <w:rPr>
          <w:rFonts w:ascii="Arial" w:hAnsi="Arial" w:cs="Arial"/>
          <w:sz w:val="18"/>
          <w:szCs w:val="18"/>
          <w:lang w:val="en-GB"/>
        </w:rPr>
        <w:t xml:space="preserve">Events reported to the Secretariat are also in contradiction with the content of the nomination file submitted in 2010, in which it is stated that the representations used in the Aalst carnival do indeed mock groups ‘in a friendly humoristic and respectful way’ and </w:t>
      </w:r>
      <w:r w:rsidR="00342FE6" w:rsidRPr="006F0409">
        <w:rPr>
          <w:rFonts w:ascii="Arial" w:hAnsi="Arial" w:cs="Arial"/>
          <w:sz w:val="18"/>
          <w:szCs w:val="18"/>
          <w:lang w:val="en-GB"/>
        </w:rPr>
        <w:t>that</w:t>
      </w:r>
      <w:r w:rsidRPr="006F0409">
        <w:rPr>
          <w:rFonts w:ascii="Arial" w:hAnsi="Arial" w:cs="Arial"/>
          <w:sz w:val="18"/>
          <w:szCs w:val="18"/>
          <w:lang w:val="en-GB"/>
        </w:rPr>
        <w:t xml:space="preserve"> the representations convey only ‘slightly subversive message[s]’ (Sections 1 and 2 of the </w:t>
      </w:r>
      <w:hyperlink r:id="rId6" w:history="1">
        <w:r w:rsidRPr="006F0409">
          <w:rPr>
            <w:rStyle w:val="Hyperlink"/>
            <w:rFonts w:ascii="Arial" w:hAnsi="Arial" w:cs="Arial"/>
            <w:sz w:val="18"/>
            <w:szCs w:val="18"/>
            <w:lang w:val="en-GB"/>
          </w:rPr>
          <w:t>nomination file</w:t>
        </w:r>
      </w:hyperlink>
      <w:r w:rsidRPr="006F0409">
        <w:rPr>
          <w:rFonts w:ascii="Arial" w:hAnsi="Arial" w:cs="Arial"/>
          <w:sz w:val="18"/>
          <w:szCs w:val="18"/>
          <w:lang w:val="en-GB"/>
        </w:rPr>
        <w:t>).</w:t>
      </w:r>
    </w:p>
  </w:footnote>
  <w:footnote w:id="9">
    <w:p w14:paraId="1538A7D5" w14:textId="0344DCDC" w:rsidR="0094753C" w:rsidRPr="0069435A" w:rsidRDefault="0094753C" w:rsidP="00D634CC">
      <w:pPr>
        <w:pStyle w:val="FootnoteText"/>
        <w:spacing w:before="60"/>
        <w:ind w:left="567" w:hanging="567"/>
        <w:jc w:val="both"/>
        <w:rPr>
          <w:rFonts w:ascii="Arial" w:hAnsi="Arial" w:cs="Arial"/>
          <w:sz w:val="18"/>
          <w:szCs w:val="18"/>
          <w:lang w:val="en-GB"/>
        </w:rPr>
      </w:pPr>
      <w:r w:rsidRPr="00735BA7">
        <w:rPr>
          <w:rStyle w:val="FootnoteReference"/>
          <w:rFonts w:ascii="Arial" w:hAnsi="Arial" w:cs="Arial"/>
          <w:sz w:val="18"/>
          <w:szCs w:val="18"/>
        </w:rPr>
        <w:footnoteRef/>
      </w:r>
      <w:r w:rsidR="00735BA7" w:rsidRPr="00735BA7">
        <w:rPr>
          <w:rFonts w:ascii="Arial" w:hAnsi="Arial" w:cs="Arial"/>
          <w:sz w:val="18"/>
          <w:szCs w:val="18"/>
          <w:vertAlign w:val="superscript"/>
          <w:lang w:val="en-GB"/>
        </w:rPr>
        <w:t>.</w:t>
      </w:r>
      <w:r w:rsidR="00735BA7">
        <w:rPr>
          <w:rFonts w:ascii="Arial" w:hAnsi="Arial" w:cs="Arial"/>
          <w:sz w:val="18"/>
          <w:szCs w:val="18"/>
          <w:lang w:val="en-GB"/>
        </w:rPr>
        <w:tab/>
      </w:r>
      <w:r w:rsidRPr="006F0409">
        <w:rPr>
          <w:rFonts w:ascii="Arial" w:hAnsi="Arial" w:cs="Arial"/>
          <w:sz w:val="18"/>
          <w:szCs w:val="18"/>
          <w:lang w:val="en-GB"/>
        </w:rPr>
        <w:t xml:space="preserve">In this regard, it could be recalled that in the context of nominations involving expressions of violence among human beings and/or involving animals, the Committee specifically called upon ‘States Parties to ensure that the nomination file […] be elaborated with utmost care, in order to avoid provoking misunderstanding among communities in any way, with a view to encouraging dialogue and mutual respect among communities, groups and individuals’ (paragraph 13 in </w:t>
      </w:r>
      <w:hyperlink r:id="rId7" w:history="1">
        <w:r w:rsidRPr="006F0409">
          <w:rPr>
            <w:rStyle w:val="Hyperlink"/>
            <w:rFonts w:ascii="Arial" w:hAnsi="Arial" w:cs="Arial"/>
            <w:sz w:val="18"/>
            <w:szCs w:val="18"/>
            <w:lang w:val="en-GB"/>
          </w:rPr>
          <w:t>Decision 9.COM 10</w:t>
        </w:r>
      </w:hyperlink>
      <w:r w:rsidRPr="006F0409">
        <w:rPr>
          <w:rFonts w:ascii="Arial" w:hAnsi="Arial" w:cs="Arial"/>
          <w:sz w:val="18"/>
          <w:szCs w:val="18"/>
          <w:lang w:val="en-GB"/>
        </w:rPr>
        <w:t>)</w:t>
      </w:r>
      <w:r w:rsidRPr="006F0409">
        <w:rPr>
          <w:rFonts w:ascii="Arial" w:hAnsi="Arial" w:cs="Arial"/>
          <w:bCs/>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CE97F" w14:textId="43ED446C" w:rsidR="0094753C" w:rsidRPr="00C23A97" w:rsidRDefault="0094753C" w:rsidP="00C5776D">
    <w:pPr>
      <w:pStyle w:val="Header"/>
      <w:rPr>
        <w:rFonts w:ascii="Arial" w:hAnsi="Arial" w:cs="Arial"/>
        <w:lang w:val="en-GB"/>
      </w:rPr>
    </w:pPr>
    <w:r>
      <w:rPr>
        <w:rFonts w:ascii="Arial" w:hAnsi="Arial" w:cs="Arial"/>
        <w:sz w:val="20"/>
        <w:szCs w:val="20"/>
        <w:lang w:val="en-GB"/>
      </w:rPr>
      <w:t>LHE/19/14.COM</w:t>
    </w:r>
    <w:r w:rsidRPr="00C23A97">
      <w:rPr>
        <w:rFonts w:ascii="Arial" w:hAnsi="Arial" w:cs="Arial"/>
        <w:sz w:val="20"/>
        <w:szCs w:val="20"/>
        <w:lang w:val="en-GB"/>
      </w:rPr>
      <w:t>/</w:t>
    </w:r>
    <w:r>
      <w:rPr>
        <w:rFonts w:ascii="Arial" w:hAnsi="Arial" w:cs="Arial"/>
        <w:sz w:val="20"/>
        <w:szCs w:val="20"/>
        <w:lang w:val="en-GB"/>
      </w:rPr>
      <w:t>12</w:t>
    </w:r>
    <w:r w:rsidR="00F92914">
      <w:rPr>
        <w:rFonts w:ascii="Arial" w:hAnsi="Arial" w:cs="Arial"/>
        <w:sz w:val="20"/>
        <w:szCs w:val="20"/>
        <w:lang w:val="en-GB"/>
      </w:rPr>
      <w:t xml:space="preserve"> </w:t>
    </w:r>
    <w:r w:rsidR="00B06F04">
      <w:rPr>
        <w:rFonts w:ascii="Arial" w:hAnsi="Arial" w:cs="Arial"/>
        <w:sz w:val="20"/>
        <w:szCs w:val="20"/>
        <w:lang w:val="en-GB"/>
      </w:rPr>
      <w:t xml:space="preserve">Add. </w:t>
    </w:r>
    <w:r w:rsidRPr="00C23A97">
      <w:rPr>
        <w:rFonts w:ascii="Arial" w:hAnsi="Arial" w:cs="Arial"/>
        <w:sz w:val="20"/>
        <w:szCs w:val="20"/>
        <w:lang w:val="en-GB"/>
      </w:rPr>
      <w:t xml:space="preserve">–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EB2258">
      <w:rPr>
        <w:rStyle w:val="PageNumber"/>
        <w:rFonts w:ascii="Arial" w:hAnsi="Arial" w:cs="Arial"/>
        <w:noProof/>
        <w:sz w:val="20"/>
        <w:szCs w:val="20"/>
        <w:lang w:val="en-GB"/>
      </w:rPr>
      <w:t>8</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E802" w14:textId="0EEB6AE5" w:rsidR="0094753C" w:rsidRPr="0063300C" w:rsidRDefault="0094753C" w:rsidP="00C5776D">
    <w:pPr>
      <w:pStyle w:val="Header"/>
      <w:jc w:val="right"/>
      <w:rPr>
        <w:rFonts w:ascii="Arial" w:hAnsi="Arial" w:cs="Arial"/>
        <w:lang w:val="en-GB"/>
      </w:rPr>
    </w:pPr>
    <w:r>
      <w:rPr>
        <w:rFonts w:ascii="Arial" w:hAnsi="Arial" w:cs="Arial"/>
        <w:sz w:val="20"/>
        <w:szCs w:val="20"/>
        <w:lang w:val="en-GB"/>
      </w:rPr>
      <w:t>LHE/19/14.COM</w:t>
    </w:r>
    <w:r w:rsidRPr="0063300C">
      <w:rPr>
        <w:rFonts w:ascii="Arial" w:hAnsi="Arial" w:cs="Arial"/>
        <w:sz w:val="20"/>
        <w:szCs w:val="20"/>
        <w:lang w:val="en-GB"/>
      </w:rPr>
      <w:t>/</w:t>
    </w:r>
    <w:r>
      <w:rPr>
        <w:rFonts w:ascii="Arial" w:hAnsi="Arial" w:cs="Arial"/>
        <w:sz w:val="20"/>
        <w:szCs w:val="20"/>
        <w:lang w:val="en-GB"/>
      </w:rPr>
      <w:t>12</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EB2258">
      <w:rPr>
        <w:rStyle w:val="PageNumber"/>
        <w:rFonts w:ascii="Arial" w:hAnsi="Arial" w:cs="Arial"/>
        <w:noProof/>
        <w:sz w:val="20"/>
        <w:szCs w:val="20"/>
        <w:lang w:val="en-GB"/>
      </w:rPr>
      <w:t>9</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4532" w14:textId="77777777" w:rsidR="0094753C" w:rsidRPr="00E95AE2" w:rsidRDefault="0094753C">
    <w:pPr>
      <w:pStyle w:val="Header"/>
      <w:rPr>
        <w:sz w:val="22"/>
        <w:szCs w:val="22"/>
        <w:lang w:val="en-GB"/>
      </w:rPr>
    </w:pPr>
    <w:r>
      <w:rPr>
        <w:noProof/>
        <w:lang w:eastAsia="ja-JP"/>
      </w:rPr>
      <w:drawing>
        <wp:anchor distT="0" distB="0" distL="114300" distR="114300" simplePos="0" relativeHeight="251657728" behindDoc="0" locked="0" layoutInCell="1" allowOverlap="1" wp14:anchorId="016B1537" wp14:editId="0419929C">
          <wp:simplePos x="0" y="0"/>
          <wp:positionH relativeFrom="column">
            <wp:posOffset>-567690</wp:posOffset>
          </wp:positionH>
          <wp:positionV relativeFrom="paragraph">
            <wp:posOffset>3810</wp:posOffset>
          </wp:positionV>
          <wp:extent cx="2228215" cy="1367790"/>
          <wp:effectExtent l="0" t="0" r="635" b="3810"/>
          <wp:wrapNone/>
          <wp:docPr id="6"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55021" w14:textId="77777777" w:rsidR="0094753C" w:rsidRPr="00F30DC6" w:rsidRDefault="0094753C" w:rsidP="00C5776D">
    <w:pPr>
      <w:pStyle w:val="Header"/>
      <w:spacing w:after="520"/>
      <w:jc w:val="right"/>
      <w:rPr>
        <w:rFonts w:ascii="Arial" w:hAnsi="Arial" w:cs="Arial"/>
        <w:b/>
        <w:sz w:val="44"/>
        <w:szCs w:val="44"/>
        <w:lang w:val="en-GB"/>
      </w:rPr>
    </w:pPr>
    <w:r>
      <w:rPr>
        <w:rFonts w:ascii="Arial" w:hAnsi="Arial" w:cs="Arial"/>
        <w:b/>
        <w:sz w:val="44"/>
        <w:szCs w:val="44"/>
        <w:lang w:val="en-GB"/>
      </w:rPr>
      <w:t>14</w:t>
    </w:r>
    <w:r w:rsidRPr="00F30DC6">
      <w:rPr>
        <w:rFonts w:ascii="Arial" w:hAnsi="Arial" w:cs="Arial"/>
        <w:b/>
        <w:sz w:val="44"/>
        <w:szCs w:val="44"/>
        <w:lang w:val="en-GB"/>
      </w:rPr>
      <w:t xml:space="preserve"> COM</w:t>
    </w:r>
  </w:p>
  <w:p w14:paraId="027FC7FA" w14:textId="5E8BF6F4" w:rsidR="0094753C" w:rsidRPr="009D5428" w:rsidRDefault="0094753C" w:rsidP="00C5776D">
    <w:pPr>
      <w:jc w:val="right"/>
      <w:rPr>
        <w:rFonts w:ascii="Arial" w:hAnsi="Arial" w:cs="Arial"/>
        <w:b/>
        <w:sz w:val="22"/>
        <w:szCs w:val="22"/>
        <w:lang w:val="en-GB"/>
      </w:rPr>
    </w:pPr>
    <w:r>
      <w:rPr>
        <w:rFonts w:ascii="Arial" w:hAnsi="Arial" w:cs="Arial"/>
        <w:b/>
        <w:sz w:val="22"/>
        <w:szCs w:val="22"/>
        <w:lang w:val="en-GB"/>
      </w:rPr>
      <w:t>LHE/19</w:t>
    </w:r>
    <w:r w:rsidRPr="009D5428">
      <w:rPr>
        <w:rFonts w:ascii="Arial" w:hAnsi="Arial" w:cs="Arial"/>
        <w:b/>
        <w:sz w:val="22"/>
        <w:szCs w:val="22"/>
        <w:lang w:val="en-GB"/>
      </w:rPr>
      <w:t>/</w:t>
    </w:r>
    <w:r>
      <w:rPr>
        <w:rFonts w:ascii="Arial" w:hAnsi="Arial" w:cs="Arial"/>
        <w:b/>
        <w:sz w:val="22"/>
        <w:szCs w:val="22"/>
        <w:lang w:val="en-GB"/>
      </w:rPr>
      <w:t>14</w:t>
    </w:r>
    <w:r w:rsidRPr="009D5428">
      <w:rPr>
        <w:rFonts w:ascii="Arial" w:hAnsi="Arial" w:cs="Arial"/>
        <w:b/>
        <w:sz w:val="22"/>
        <w:szCs w:val="22"/>
        <w:lang w:val="en-GB"/>
      </w:rPr>
      <w:t>.COM/</w:t>
    </w:r>
    <w:r>
      <w:rPr>
        <w:rFonts w:ascii="Arial" w:hAnsi="Arial" w:cs="Arial"/>
        <w:b/>
        <w:sz w:val="22"/>
        <w:szCs w:val="22"/>
        <w:lang w:val="en-GB"/>
      </w:rPr>
      <w:t>12</w:t>
    </w:r>
    <w:r w:rsidR="00DD73B2">
      <w:rPr>
        <w:rFonts w:ascii="Arial" w:hAnsi="Arial" w:cs="Arial"/>
        <w:b/>
        <w:sz w:val="22"/>
        <w:szCs w:val="22"/>
        <w:lang w:val="en-GB"/>
      </w:rPr>
      <w:t xml:space="preserve"> Add.</w:t>
    </w:r>
  </w:p>
  <w:p w14:paraId="7B2767F5" w14:textId="06172D10" w:rsidR="0094753C" w:rsidRPr="00337CEB" w:rsidRDefault="00D634CC" w:rsidP="00655736">
    <w:pPr>
      <w:jc w:val="right"/>
      <w:rPr>
        <w:rFonts w:ascii="Arial" w:eastAsiaTheme="minorEastAsia" w:hAnsi="Arial" w:cs="Arial"/>
        <w:b/>
        <w:sz w:val="22"/>
        <w:szCs w:val="22"/>
        <w:lang w:val="en-GB" w:eastAsia="ko-KR"/>
      </w:rPr>
    </w:pPr>
    <w:r>
      <w:rPr>
        <w:rFonts w:ascii="Arial" w:hAnsi="Arial" w:cs="Arial"/>
        <w:b/>
        <w:sz w:val="22"/>
        <w:szCs w:val="22"/>
        <w:lang w:val="en-GB"/>
      </w:rPr>
      <w:t xml:space="preserve">Paris, </w:t>
    </w:r>
    <w:r w:rsidR="00853F2B">
      <w:rPr>
        <w:rFonts w:ascii="Arial" w:hAnsi="Arial" w:cs="Arial"/>
        <w:b/>
        <w:sz w:val="22"/>
        <w:szCs w:val="22"/>
        <w:lang w:val="en-GB"/>
      </w:rPr>
      <w:t>7</w:t>
    </w:r>
    <w:r w:rsidR="00DD73B2">
      <w:rPr>
        <w:rFonts w:ascii="Arial" w:hAnsi="Arial" w:cs="Arial"/>
        <w:b/>
        <w:sz w:val="22"/>
        <w:szCs w:val="22"/>
        <w:lang w:val="en-GB"/>
      </w:rPr>
      <w:t xml:space="preserve"> December</w:t>
    </w:r>
    <w:r w:rsidR="00DD73B2" w:rsidRPr="00F32C23">
      <w:rPr>
        <w:rFonts w:ascii="Arial" w:hAnsi="Arial" w:cs="Arial"/>
        <w:b/>
        <w:sz w:val="22"/>
        <w:szCs w:val="22"/>
        <w:lang w:val="en-GB"/>
      </w:rPr>
      <w:t xml:space="preserve"> </w:t>
    </w:r>
    <w:r w:rsidR="0094753C">
      <w:rPr>
        <w:rFonts w:ascii="Arial" w:hAnsi="Arial" w:cs="Arial"/>
        <w:b/>
        <w:sz w:val="22"/>
        <w:szCs w:val="22"/>
        <w:lang w:val="en-GB"/>
      </w:rPr>
      <w:t>201</w:t>
    </w:r>
    <w:r w:rsidR="0094753C">
      <w:rPr>
        <w:rFonts w:ascii="Arial" w:eastAsiaTheme="minorEastAsia" w:hAnsi="Arial" w:cs="Arial"/>
        <w:b/>
        <w:sz w:val="22"/>
        <w:szCs w:val="22"/>
        <w:lang w:val="en-GB" w:eastAsia="ko-KR"/>
      </w:rPr>
      <w:t>9</w:t>
    </w:r>
  </w:p>
  <w:p w14:paraId="31CC0D4E" w14:textId="77777777" w:rsidR="0094753C" w:rsidRPr="00F32C23" w:rsidRDefault="0094753C"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sidRPr="00573176">
      <w:rPr>
        <w:rFonts w:ascii="Arial" w:hAnsi="Arial" w:cs="Arial"/>
        <w:b/>
        <w:sz w:val="22"/>
        <w:szCs w:val="22"/>
        <w:lang w:val="en-GB"/>
      </w:rPr>
      <w:t>English</w:t>
    </w:r>
  </w:p>
  <w:p w14:paraId="7C273815" w14:textId="77777777" w:rsidR="0094753C" w:rsidRPr="00E95AE2" w:rsidRDefault="0094753C">
    <w:pPr>
      <w:pStyle w:val="Header"/>
      <w:rPr>
        <w:sz w:val="22"/>
        <w:szCs w:val="22"/>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E566C" w14:textId="53E2BB0C" w:rsidR="00F92914" w:rsidRPr="00C23A97" w:rsidRDefault="00F92914" w:rsidP="00C5776D">
    <w:pPr>
      <w:pStyle w:val="Header"/>
      <w:rPr>
        <w:rFonts w:ascii="Arial" w:hAnsi="Arial" w:cs="Arial"/>
        <w:lang w:val="en-GB"/>
      </w:rPr>
    </w:pPr>
    <w:r>
      <w:rPr>
        <w:rFonts w:ascii="Arial" w:hAnsi="Arial" w:cs="Arial"/>
        <w:sz w:val="20"/>
        <w:szCs w:val="20"/>
        <w:lang w:val="en-GB"/>
      </w:rPr>
      <w:t>LHE/19/14.COM</w:t>
    </w:r>
    <w:r w:rsidRPr="00C23A97">
      <w:rPr>
        <w:rFonts w:ascii="Arial" w:hAnsi="Arial" w:cs="Arial"/>
        <w:sz w:val="20"/>
        <w:szCs w:val="20"/>
        <w:lang w:val="en-GB"/>
      </w:rPr>
      <w:t>/</w:t>
    </w:r>
    <w:r>
      <w:rPr>
        <w:rFonts w:ascii="Arial" w:hAnsi="Arial" w:cs="Arial"/>
        <w:sz w:val="20"/>
        <w:szCs w:val="20"/>
        <w:lang w:val="en-GB"/>
      </w:rPr>
      <w:t xml:space="preserve">12 </w:t>
    </w:r>
    <w:r w:rsidRPr="00C23A97">
      <w:rPr>
        <w:rFonts w:ascii="Arial" w:hAnsi="Arial" w:cs="Arial"/>
        <w:sz w:val="20"/>
        <w:szCs w:val="20"/>
        <w:lang w:val="en-GB"/>
      </w:rPr>
      <w:t xml:space="preserve">–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Pr>
        <w:rStyle w:val="PageNumber"/>
        <w:rFonts w:ascii="Arial" w:hAnsi="Arial" w:cs="Arial"/>
        <w:noProof/>
        <w:sz w:val="20"/>
        <w:szCs w:val="20"/>
        <w:lang w:val="en-GB"/>
      </w:rPr>
      <w:t>8</w:t>
    </w:r>
    <w:r w:rsidRPr="00C23A97">
      <w:rPr>
        <w:rStyle w:val="PageNumber"/>
        <w:rFonts w:ascii="Arial" w:hAnsi="Arial" w:cs="Arial"/>
        <w:sz w:val="20"/>
        <w:szCs w:val="20"/>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36841" w14:textId="77777777" w:rsidR="00DD73B2" w:rsidRPr="00E95AE2" w:rsidRDefault="00DD73B2">
    <w:pPr>
      <w:pStyle w:val="Header"/>
      <w:rPr>
        <w:sz w:val="22"/>
        <w:szCs w:val="22"/>
        <w:lang w:val="en-GB"/>
      </w:rPr>
    </w:pPr>
    <w:r>
      <w:rPr>
        <w:noProof/>
        <w:lang w:eastAsia="ja-JP"/>
      </w:rPr>
      <w:drawing>
        <wp:anchor distT="0" distB="0" distL="114300" distR="114300" simplePos="0" relativeHeight="251659776" behindDoc="0" locked="0" layoutInCell="1" allowOverlap="1" wp14:anchorId="28865A7D" wp14:editId="454A478D">
          <wp:simplePos x="0" y="0"/>
          <wp:positionH relativeFrom="column">
            <wp:posOffset>-567690</wp:posOffset>
          </wp:positionH>
          <wp:positionV relativeFrom="paragraph">
            <wp:posOffset>3810</wp:posOffset>
          </wp:positionV>
          <wp:extent cx="2228215" cy="1367790"/>
          <wp:effectExtent l="0" t="0" r="635" b="3810"/>
          <wp:wrapNone/>
          <wp:docPr id="7" name="Picture 7"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360E0" w14:textId="77777777" w:rsidR="00DD73B2" w:rsidRPr="00F30DC6" w:rsidRDefault="00DD73B2" w:rsidP="00C5776D">
    <w:pPr>
      <w:pStyle w:val="Header"/>
      <w:spacing w:after="520"/>
      <w:jc w:val="right"/>
      <w:rPr>
        <w:rFonts w:ascii="Arial" w:hAnsi="Arial" w:cs="Arial"/>
        <w:b/>
        <w:sz w:val="44"/>
        <w:szCs w:val="44"/>
        <w:lang w:val="en-GB"/>
      </w:rPr>
    </w:pPr>
    <w:r>
      <w:rPr>
        <w:rFonts w:ascii="Arial" w:hAnsi="Arial" w:cs="Arial"/>
        <w:b/>
        <w:sz w:val="44"/>
        <w:szCs w:val="44"/>
        <w:lang w:val="en-GB"/>
      </w:rPr>
      <w:t>14</w:t>
    </w:r>
    <w:r w:rsidRPr="00F30DC6">
      <w:rPr>
        <w:rFonts w:ascii="Arial" w:hAnsi="Arial" w:cs="Arial"/>
        <w:b/>
        <w:sz w:val="44"/>
        <w:szCs w:val="44"/>
        <w:lang w:val="en-GB"/>
      </w:rPr>
      <w:t xml:space="preserve"> COM</w:t>
    </w:r>
  </w:p>
  <w:p w14:paraId="7E28545A" w14:textId="77777777" w:rsidR="00DD73B2" w:rsidRPr="009D5428" w:rsidRDefault="00DD73B2" w:rsidP="00C5776D">
    <w:pPr>
      <w:jc w:val="right"/>
      <w:rPr>
        <w:rFonts w:ascii="Arial" w:hAnsi="Arial" w:cs="Arial"/>
        <w:b/>
        <w:sz w:val="22"/>
        <w:szCs w:val="22"/>
        <w:lang w:val="en-GB"/>
      </w:rPr>
    </w:pPr>
    <w:r>
      <w:rPr>
        <w:rFonts w:ascii="Arial" w:hAnsi="Arial" w:cs="Arial"/>
        <w:b/>
        <w:sz w:val="22"/>
        <w:szCs w:val="22"/>
        <w:lang w:val="en-GB"/>
      </w:rPr>
      <w:t>LHE/19</w:t>
    </w:r>
    <w:r w:rsidRPr="009D5428">
      <w:rPr>
        <w:rFonts w:ascii="Arial" w:hAnsi="Arial" w:cs="Arial"/>
        <w:b/>
        <w:sz w:val="22"/>
        <w:szCs w:val="22"/>
        <w:lang w:val="en-GB"/>
      </w:rPr>
      <w:t>/</w:t>
    </w:r>
    <w:r>
      <w:rPr>
        <w:rFonts w:ascii="Arial" w:hAnsi="Arial" w:cs="Arial"/>
        <w:b/>
        <w:sz w:val="22"/>
        <w:szCs w:val="22"/>
        <w:lang w:val="en-GB"/>
      </w:rPr>
      <w:t>14</w:t>
    </w:r>
    <w:r w:rsidRPr="009D5428">
      <w:rPr>
        <w:rFonts w:ascii="Arial" w:hAnsi="Arial" w:cs="Arial"/>
        <w:b/>
        <w:sz w:val="22"/>
        <w:szCs w:val="22"/>
        <w:lang w:val="en-GB"/>
      </w:rPr>
      <w:t>.COM/</w:t>
    </w:r>
    <w:r>
      <w:rPr>
        <w:rFonts w:ascii="Arial" w:hAnsi="Arial" w:cs="Arial"/>
        <w:b/>
        <w:sz w:val="22"/>
        <w:szCs w:val="22"/>
        <w:lang w:val="en-GB"/>
      </w:rPr>
      <w:t>12</w:t>
    </w:r>
  </w:p>
  <w:p w14:paraId="6C38FEDF" w14:textId="77777777" w:rsidR="00DD73B2" w:rsidRPr="00337CEB" w:rsidRDefault="00DD73B2" w:rsidP="00655736">
    <w:pPr>
      <w:jc w:val="right"/>
      <w:rPr>
        <w:rFonts w:ascii="Arial" w:eastAsiaTheme="minorEastAsia" w:hAnsi="Arial" w:cs="Arial"/>
        <w:b/>
        <w:sz w:val="22"/>
        <w:szCs w:val="22"/>
        <w:lang w:val="en-GB" w:eastAsia="ko-KR"/>
      </w:rPr>
    </w:pPr>
    <w:r>
      <w:rPr>
        <w:rFonts w:ascii="Arial" w:hAnsi="Arial" w:cs="Arial"/>
        <w:b/>
        <w:sz w:val="22"/>
        <w:szCs w:val="22"/>
        <w:lang w:val="en-GB"/>
      </w:rPr>
      <w:t>Paris, 8 November</w:t>
    </w:r>
    <w:r w:rsidRPr="00F32C23">
      <w:rPr>
        <w:rFonts w:ascii="Arial" w:hAnsi="Arial" w:cs="Arial"/>
        <w:b/>
        <w:sz w:val="22"/>
        <w:szCs w:val="22"/>
        <w:lang w:val="en-GB"/>
      </w:rPr>
      <w:t xml:space="preserve"> </w:t>
    </w:r>
    <w:r>
      <w:rPr>
        <w:rFonts w:ascii="Arial" w:hAnsi="Arial" w:cs="Arial"/>
        <w:b/>
        <w:sz w:val="22"/>
        <w:szCs w:val="22"/>
        <w:lang w:val="en-GB"/>
      </w:rPr>
      <w:t>201</w:t>
    </w:r>
    <w:r>
      <w:rPr>
        <w:rFonts w:ascii="Arial" w:eastAsiaTheme="minorEastAsia" w:hAnsi="Arial" w:cs="Arial"/>
        <w:b/>
        <w:sz w:val="22"/>
        <w:szCs w:val="22"/>
        <w:lang w:val="en-GB" w:eastAsia="ko-KR"/>
      </w:rPr>
      <w:t>9</w:t>
    </w:r>
  </w:p>
  <w:p w14:paraId="6196ACB7" w14:textId="77777777" w:rsidR="00DD73B2" w:rsidRPr="00F32C23" w:rsidRDefault="00DD73B2"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sidRPr="00573176">
      <w:rPr>
        <w:rFonts w:ascii="Arial" w:hAnsi="Arial" w:cs="Arial"/>
        <w:b/>
        <w:sz w:val="22"/>
        <w:szCs w:val="22"/>
        <w:lang w:val="en-GB"/>
      </w:rPr>
      <w:t>English</w:t>
    </w:r>
  </w:p>
  <w:p w14:paraId="6C6CE47C" w14:textId="77777777" w:rsidR="00DD73B2" w:rsidRPr="00E95AE2" w:rsidRDefault="00DD73B2">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30555F6A"/>
    <w:multiLevelType w:val="hybridMultilevel"/>
    <w:tmpl w:val="85467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F07BFE"/>
    <w:multiLevelType w:val="hybridMultilevel"/>
    <w:tmpl w:val="F2CCFB92"/>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FD1A6D3E">
      <w:start w:val="1"/>
      <w:numFmt w:val="decimal"/>
      <w:lvlText w:val="%4."/>
      <w:lvlJc w:val="left"/>
      <w:pPr>
        <w:ind w:left="2880" w:hanging="360"/>
      </w:pPr>
      <w:rPr>
        <w:b w:val="0"/>
      </w:rPr>
    </w:lvl>
    <w:lvl w:ilvl="4" w:tplc="040C0019">
      <w:start w:val="1"/>
      <w:numFmt w:val="lowerLetter"/>
      <w:lvlText w:val="%5."/>
      <w:lvlJc w:val="left"/>
      <w:pPr>
        <w:ind w:left="1637" w:hanging="360"/>
      </w:pPr>
      <w:rPr>
        <w:rFonts w:hint="default"/>
        <w:b w:val="0"/>
      </w:rPr>
    </w:lvl>
    <w:lvl w:ilvl="5" w:tplc="040C0001">
      <w:start w:val="1"/>
      <w:numFmt w:val="bullet"/>
      <w:lvlText w:val=""/>
      <w:lvlJc w:val="left"/>
      <w:pPr>
        <w:ind w:left="4320" w:hanging="180"/>
      </w:pPr>
      <w:rPr>
        <w:rFonts w:ascii="Symbol" w:hAnsi="Symbol" w:hint="default"/>
      </w:r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7A4DB1"/>
    <w:multiLevelType w:val="hybridMultilevel"/>
    <w:tmpl w:val="2482D0A8"/>
    <w:lvl w:ilvl="0" w:tplc="7BEA4058">
      <w:start w:val="1"/>
      <w:numFmt w:val="decimal"/>
      <w:pStyle w:val="COMParaDecision"/>
      <w:lvlText w:val="%1."/>
      <w:lvlJc w:val="left"/>
      <w:pPr>
        <w:ind w:left="1287" w:hanging="360"/>
      </w:pPr>
      <w:rPr>
        <w:rFonts w:hint="default"/>
        <w:b w:val="0"/>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AE4A50"/>
    <w:multiLevelType w:val="hybridMultilevel"/>
    <w:tmpl w:val="A2643EE8"/>
    <w:lvl w:ilvl="0" w:tplc="E85E25A8">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800A8D"/>
    <w:multiLevelType w:val="hybridMultilevel"/>
    <w:tmpl w:val="D62867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480728E"/>
    <w:multiLevelType w:val="hybridMultilevel"/>
    <w:tmpl w:val="93D03242"/>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9ED4A5AC">
      <w:start w:val="8"/>
      <w:numFmt w:val="decimal"/>
      <w:lvlText w:val="%3."/>
      <w:lvlJc w:val="left"/>
      <w:pPr>
        <w:ind w:left="2340" w:hanging="360"/>
      </w:pPr>
      <w:rPr>
        <w:rFonts w:hint="default"/>
        <w:u w:val="none"/>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69A147F"/>
    <w:multiLevelType w:val="multilevel"/>
    <w:tmpl w:val="DDE2B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94573A"/>
    <w:multiLevelType w:val="hybridMultilevel"/>
    <w:tmpl w:val="7256B022"/>
    <w:lvl w:ilvl="0" w:tplc="A574CF68">
      <w:start w:val="1"/>
      <w:numFmt w:val="bullet"/>
      <w:pStyle w:val="Bullet1"/>
      <w:lvlText w:val=""/>
      <w:lvlJc w:val="left"/>
      <w:pPr>
        <w:ind w:left="720" w:hanging="360"/>
      </w:pPr>
      <w:rPr>
        <w:rFonts w:ascii="Symbol" w:hAnsi="Symbol" w:hint="default"/>
      </w:rPr>
    </w:lvl>
    <w:lvl w:ilvl="1" w:tplc="19845772">
      <w:start w:val="1"/>
      <w:numFmt w:val="bullet"/>
      <w:pStyle w:val="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ED516B"/>
    <w:multiLevelType w:val="hybridMultilevel"/>
    <w:tmpl w:val="7E26F1C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680422AF"/>
    <w:multiLevelType w:val="hybridMultilevel"/>
    <w:tmpl w:val="AB7658B0"/>
    <w:lvl w:ilvl="0" w:tplc="2C229B06">
      <w:numFmt w:val="bullet"/>
      <w:lvlText w:val="-"/>
      <w:lvlJc w:val="left"/>
      <w:pPr>
        <w:ind w:left="1647" w:hanging="360"/>
      </w:pPr>
      <w:rPr>
        <w:rFonts w:ascii="Arial" w:eastAsia="SimSun" w:hAnsi="Arial" w:cs="Aria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12" w15:restartNumberingAfterBreak="0">
    <w:nsid w:val="68B7730B"/>
    <w:multiLevelType w:val="hybridMultilevel"/>
    <w:tmpl w:val="94783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7"/>
  </w:num>
  <w:num w:numId="6">
    <w:abstractNumId w:val="9"/>
  </w:num>
  <w:num w:numId="7">
    <w:abstractNumId w:val="7"/>
    <w:lvlOverride w:ilvl="0">
      <w:startOverride w:val="1"/>
    </w:lvlOverride>
  </w:num>
  <w:num w:numId="8">
    <w:abstractNumId w:val="2"/>
  </w:num>
  <w:num w:numId="9">
    <w:abstractNumId w:val="2"/>
    <w:lvlOverride w:ilvl="0">
      <w:startOverride w:val="1"/>
    </w:lvlOverride>
  </w:num>
  <w:num w:numId="10">
    <w:abstractNumId w:val="2"/>
  </w:num>
  <w:num w:numId="11">
    <w:abstractNumId w:val="2"/>
  </w:num>
  <w:num w:numId="12">
    <w:abstractNumId w:val="2"/>
  </w:num>
  <w:num w:numId="13">
    <w:abstractNumId w:val="2"/>
  </w:num>
  <w:num w:numId="14">
    <w:abstractNumId w:val="3"/>
  </w:num>
  <w:num w:numId="15">
    <w:abstractNumId w:val="11"/>
  </w:num>
  <w:num w:numId="16">
    <w:abstractNumId w:val="2"/>
  </w:num>
  <w:num w:numId="17">
    <w:abstractNumId w:val="3"/>
  </w:num>
  <w:num w:numId="18">
    <w:abstractNumId w:val="3"/>
  </w:num>
  <w:num w:numId="19">
    <w:abstractNumId w:val="2"/>
  </w:num>
  <w:num w:numId="20">
    <w:abstractNumId w:val="2"/>
  </w:num>
  <w:num w:numId="21">
    <w:abstractNumId w:val="2"/>
  </w:num>
  <w:num w:numId="22">
    <w:abstractNumId w:val="2"/>
  </w:num>
  <w:num w:numId="23">
    <w:abstractNumId w:val="2"/>
  </w:num>
  <w:num w:numId="24">
    <w:abstractNumId w:val="3"/>
  </w:num>
  <w:num w:numId="25">
    <w:abstractNumId w:val="3"/>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3"/>
    <w:lvlOverride w:ilvl="0">
      <w:startOverride w:val="1"/>
    </w:lvlOverride>
  </w:num>
  <w:num w:numId="39">
    <w:abstractNumId w:val="1"/>
  </w:num>
  <w:num w:numId="40">
    <w:abstractNumId w:val="3"/>
  </w:num>
  <w:num w:numId="41">
    <w:abstractNumId w:val="3"/>
  </w:num>
  <w:num w:numId="42">
    <w:abstractNumId w:val="3"/>
  </w:num>
  <w:num w:numId="43">
    <w:abstractNumId w:val="12"/>
  </w:num>
  <w:num w:numId="44">
    <w:abstractNumId w:val="2"/>
  </w:num>
  <w:num w:numId="45">
    <w:abstractNumId w:val="3"/>
    <w:lvlOverride w:ilvl="0">
      <w:startOverride w:val="1"/>
    </w:lvlOverride>
  </w:num>
  <w:num w:numId="46">
    <w:abstractNumId w:val="3"/>
  </w:num>
  <w:num w:numId="47">
    <w:abstractNumId w:val="3"/>
  </w:num>
  <w:num w:numId="48">
    <w:abstractNumId w:val="3"/>
    <w:lvlOverride w:ilvl="0">
      <w:startOverride w:val="1"/>
    </w:lvlOverride>
  </w:num>
  <w:num w:numId="49">
    <w:abstractNumId w:val="3"/>
    <w:lvlOverride w:ilvl="0">
      <w:startOverride w:val="3"/>
    </w:lvlOverride>
  </w:num>
  <w:num w:numId="50">
    <w:abstractNumId w:val="8"/>
  </w:num>
  <w:num w:numId="51">
    <w:abstractNumId w:val="2"/>
  </w:num>
  <w:num w:numId="52">
    <w:abstractNumId w:val="2"/>
  </w:num>
  <w:num w:numId="53">
    <w:abstractNumId w:val="3"/>
  </w:num>
  <w:num w:numId="54">
    <w:abstractNumId w:val="3"/>
  </w:num>
  <w:num w:numId="55">
    <w:abstractNumId w:val="3"/>
  </w:num>
  <w:num w:numId="56">
    <w:abstractNumId w:val="6"/>
  </w:num>
  <w:num w:numId="57">
    <w:abstractNumId w:val="2"/>
  </w:num>
  <w:num w:numId="58">
    <w:abstractNumId w:val="2"/>
  </w:num>
  <w:num w:numId="59">
    <w:abstractNumId w:val="10"/>
  </w:num>
  <w:num w:numId="60">
    <w:abstractNumId w:val="2"/>
  </w:num>
  <w:num w:numId="61">
    <w:abstractNumId w:val="3"/>
  </w:num>
  <w:num w:numId="62">
    <w:abstractNumId w:val="5"/>
  </w:num>
  <w:num w:numId="63">
    <w:abstractNumId w:val="2"/>
  </w:num>
  <w:num w:numId="6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3F88"/>
    <w:rsid w:val="000048ED"/>
    <w:rsid w:val="00006FBC"/>
    <w:rsid w:val="00007C34"/>
    <w:rsid w:val="00022BA3"/>
    <w:rsid w:val="00024835"/>
    <w:rsid w:val="00033694"/>
    <w:rsid w:val="00041A66"/>
    <w:rsid w:val="00041AC0"/>
    <w:rsid w:val="0005176E"/>
    <w:rsid w:val="00055CBA"/>
    <w:rsid w:val="0006770C"/>
    <w:rsid w:val="00071D74"/>
    <w:rsid w:val="000731FB"/>
    <w:rsid w:val="00073594"/>
    <w:rsid w:val="0007457F"/>
    <w:rsid w:val="000765F7"/>
    <w:rsid w:val="00077AB7"/>
    <w:rsid w:val="00081CD8"/>
    <w:rsid w:val="00087DA0"/>
    <w:rsid w:val="0009022F"/>
    <w:rsid w:val="000924E0"/>
    <w:rsid w:val="000A1313"/>
    <w:rsid w:val="000A49FA"/>
    <w:rsid w:val="000A7F0E"/>
    <w:rsid w:val="000B1C8F"/>
    <w:rsid w:val="000C0D61"/>
    <w:rsid w:val="000C3A33"/>
    <w:rsid w:val="000D7DC3"/>
    <w:rsid w:val="000E1D4B"/>
    <w:rsid w:val="000E27BA"/>
    <w:rsid w:val="000E7502"/>
    <w:rsid w:val="000E7E41"/>
    <w:rsid w:val="000F3A3F"/>
    <w:rsid w:val="00102557"/>
    <w:rsid w:val="0010330E"/>
    <w:rsid w:val="0010475A"/>
    <w:rsid w:val="00111DAF"/>
    <w:rsid w:val="00113796"/>
    <w:rsid w:val="00114FBE"/>
    <w:rsid w:val="00116DFD"/>
    <w:rsid w:val="00121222"/>
    <w:rsid w:val="00122870"/>
    <w:rsid w:val="00124787"/>
    <w:rsid w:val="00127363"/>
    <w:rsid w:val="00135846"/>
    <w:rsid w:val="0013585D"/>
    <w:rsid w:val="001363DA"/>
    <w:rsid w:val="00144C04"/>
    <w:rsid w:val="00151B01"/>
    <w:rsid w:val="00154C1E"/>
    <w:rsid w:val="001562D2"/>
    <w:rsid w:val="0015634E"/>
    <w:rsid w:val="001568A8"/>
    <w:rsid w:val="001571DA"/>
    <w:rsid w:val="00164D56"/>
    <w:rsid w:val="00167B10"/>
    <w:rsid w:val="0017402F"/>
    <w:rsid w:val="00177783"/>
    <w:rsid w:val="00191F1F"/>
    <w:rsid w:val="00196A26"/>
    <w:rsid w:val="00196C1B"/>
    <w:rsid w:val="001A1D74"/>
    <w:rsid w:val="001B0825"/>
    <w:rsid w:val="001B0F73"/>
    <w:rsid w:val="001B34B1"/>
    <w:rsid w:val="001B6C87"/>
    <w:rsid w:val="001C2DB7"/>
    <w:rsid w:val="001C4E1E"/>
    <w:rsid w:val="001D110E"/>
    <w:rsid w:val="001D14FE"/>
    <w:rsid w:val="001D1637"/>
    <w:rsid w:val="001D2DD7"/>
    <w:rsid w:val="001D5C04"/>
    <w:rsid w:val="001D7620"/>
    <w:rsid w:val="001D79B4"/>
    <w:rsid w:val="001E009F"/>
    <w:rsid w:val="001E10B9"/>
    <w:rsid w:val="001F05E2"/>
    <w:rsid w:val="001F26CF"/>
    <w:rsid w:val="001F421F"/>
    <w:rsid w:val="0020198A"/>
    <w:rsid w:val="00207E61"/>
    <w:rsid w:val="002223EE"/>
    <w:rsid w:val="00222A2D"/>
    <w:rsid w:val="00223029"/>
    <w:rsid w:val="00225723"/>
    <w:rsid w:val="00234745"/>
    <w:rsid w:val="002351A6"/>
    <w:rsid w:val="002366CA"/>
    <w:rsid w:val="002407AF"/>
    <w:rsid w:val="00246FB3"/>
    <w:rsid w:val="002514D8"/>
    <w:rsid w:val="002608BD"/>
    <w:rsid w:val="00265351"/>
    <w:rsid w:val="00266307"/>
    <w:rsid w:val="00272094"/>
    <w:rsid w:val="0027466B"/>
    <w:rsid w:val="0028193A"/>
    <w:rsid w:val="002838A5"/>
    <w:rsid w:val="00284BE5"/>
    <w:rsid w:val="00285BB4"/>
    <w:rsid w:val="002B67D1"/>
    <w:rsid w:val="002B7164"/>
    <w:rsid w:val="002C09E3"/>
    <w:rsid w:val="002C4CE3"/>
    <w:rsid w:val="002C7ECF"/>
    <w:rsid w:val="002D0061"/>
    <w:rsid w:val="002D59E8"/>
    <w:rsid w:val="002E1A16"/>
    <w:rsid w:val="002E2053"/>
    <w:rsid w:val="002E32BD"/>
    <w:rsid w:val="002E3681"/>
    <w:rsid w:val="002E5B9D"/>
    <w:rsid w:val="002E5E0E"/>
    <w:rsid w:val="002F1716"/>
    <w:rsid w:val="002F6D36"/>
    <w:rsid w:val="002F7AEA"/>
    <w:rsid w:val="00304577"/>
    <w:rsid w:val="00306505"/>
    <w:rsid w:val="0030676C"/>
    <w:rsid w:val="003072A5"/>
    <w:rsid w:val="0030747F"/>
    <w:rsid w:val="003110A8"/>
    <w:rsid w:val="003149C1"/>
    <w:rsid w:val="00316ADA"/>
    <w:rsid w:val="00317E9E"/>
    <w:rsid w:val="0032393E"/>
    <w:rsid w:val="00323B2D"/>
    <w:rsid w:val="00324680"/>
    <w:rsid w:val="00326784"/>
    <w:rsid w:val="00336591"/>
    <w:rsid w:val="00336771"/>
    <w:rsid w:val="00337CEB"/>
    <w:rsid w:val="00337DB8"/>
    <w:rsid w:val="003411E9"/>
    <w:rsid w:val="00342C76"/>
    <w:rsid w:val="00342FE6"/>
    <w:rsid w:val="0034371E"/>
    <w:rsid w:val="00344B58"/>
    <w:rsid w:val="0034539A"/>
    <w:rsid w:val="00345CB4"/>
    <w:rsid w:val="00351A68"/>
    <w:rsid w:val="003536E6"/>
    <w:rsid w:val="00354FF3"/>
    <w:rsid w:val="0036514E"/>
    <w:rsid w:val="003724FC"/>
    <w:rsid w:val="00372F64"/>
    <w:rsid w:val="00374250"/>
    <w:rsid w:val="00375D42"/>
    <w:rsid w:val="003763A1"/>
    <w:rsid w:val="00386D55"/>
    <w:rsid w:val="003872DA"/>
    <w:rsid w:val="00394D10"/>
    <w:rsid w:val="0039535C"/>
    <w:rsid w:val="003A25DB"/>
    <w:rsid w:val="003A35D2"/>
    <w:rsid w:val="003A40D4"/>
    <w:rsid w:val="003A4FC8"/>
    <w:rsid w:val="003B45AD"/>
    <w:rsid w:val="003B66BA"/>
    <w:rsid w:val="003C0848"/>
    <w:rsid w:val="003C271A"/>
    <w:rsid w:val="003C7CFE"/>
    <w:rsid w:val="003D069C"/>
    <w:rsid w:val="003D485B"/>
    <w:rsid w:val="003D6761"/>
    <w:rsid w:val="003D7646"/>
    <w:rsid w:val="003E642E"/>
    <w:rsid w:val="003F113A"/>
    <w:rsid w:val="003F3E63"/>
    <w:rsid w:val="004027FE"/>
    <w:rsid w:val="00403438"/>
    <w:rsid w:val="0040556A"/>
    <w:rsid w:val="00406285"/>
    <w:rsid w:val="0040709D"/>
    <w:rsid w:val="00407480"/>
    <w:rsid w:val="00407F32"/>
    <w:rsid w:val="004103E3"/>
    <w:rsid w:val="0041276D"/>
    <w:rsid w:val="0041418B"/>
    <w:rsid w:val="00414643"/>
    <w:rsid w:val="0041562B"/>
    <w:rsid w:val="00416ADB"/>
    <w:rsid w:val="00417522"/>
    <w:rsid w:val="00420643"/>
    <w:rsid w:val="00421667"/>
    <w:rsid w:val="00434F90"/>
    <w:rsid w:val="00435B0A"/>
    <w:rsid w:val="004404B0"/>
    <w:rsid w:val="004421E5"/>
    <w:rsid w:val="00452284"/>
    <w:rsid w:val="00457313"/>
    <w:rsid w:val="00457C8E"/>
    <w:rsid w:val="004624F4"/>
    <w:rsid w:val="00463D5F"/>
    <w:rsid w:val="004661A3"/>
    <w:rsid w:val="00471D95"/>
    <w:rsid w:val="00480C39"/>
    <w:rsid w:val="00482AE2"/>
    <w:rsid w:val="004847A2"/>
    <w:rsid w:val="004856CA"/>
    <w:rsid w:val="00487E67"/>
    <w:rsid w:val="00490CC5"/>
    <w:rsid w:val="00492BD4"/>
    <w:rsid w:val="00496A0D"/>
    <w:rsid w:val="0049705E"/>
    <w:rsid w:val="004A026E"/>
    <w:rsid w:val="004A132B"/>
    <w:rsid w:val="004A171B"/>
    <w:rsid w:val="004A34A0"/>
    <w:rsid w:val="004A59A0"/>
    <w:rsid w:val="004A744E"/>
    <w:rsid w:val="004C16B9"/>
    <w:rsid w:val="004C1E2C"/>
    <w:rsid w:val="004C274F"/>
    <w:rsid w:val="004C41A7"/>
    <w:rsid w:val="004E1C34"/>
    <w:rsid w:val="004F0597"/>
    <w:rsid w:val="004F64B5"/>
    <w:rsid w:val="004F765E"/>
    <w:rsid w:val="005008A8"/>
    <w:rsid w:val="005018B8"/>
    <w:rsid w:val="00504D55"/>
    <w:rsid w:val="005063EE"/>
    <w:rsid w:val="00506E29"/>
    <w:rsid w:val="00513122"/>
    <w:rsid w:val="00515776"/>
    <w:rsid w:val="00525688"/>
    <w:rsid w:val="00526B7B"/>
    <w:rsid w:val="0052710E"/>
    <w:rsid w:val="005278BF"/>
    <w:rsid w:val="005308CE"/>
    <w:rsid w:val="005330AB"/>
    <w:rsid w:val="0053318C"/>
    <w:rsid w:val="005344D9"/>
    <w:rsid w:val="005367FA"/>
    <w:rsid w:val="0054319D"/>
    <w:rsid w:val="00552C71"/>
    <w:rsid w:val="005573E2"/>
    <w:rsid w:val="00560920"/>
    <w:rsid w:val="00563EEA"/>
    <w:rsid w:val="00573176"/>
    <w:rsid w:val="0057439C"/>
    <w:rsid w:val="00574A65"/>
    <w:rsid w:val="00582077"/>
    <w:rsid w:val="00584AA5"/>
    <w:rsid w:val="00592E6E"/>
    <w:rsid w:val="00594980"/>
    <w:rsid w:val="00594D33"/>
    <w:rsid w:val="0059549C"/>
    <w:rsid w:val="005A00BE"/>
    <w:rsid w:val="005A0357"/>
    <w:rsid w:val="005A42AA"/>
    <w:rsid w:val="005A714D"/>
    <w:rsid w:val="005B0127"/>
    <w:rsid w:val="005B19CA"/>
    <w:rsid w:val="005B1C09"/>
    <w:rsid w:val="005B7A35"/>
    <w:rsid w:val="005C3693"/>
    <w:rsid w:val="005C4B73"/>
    <w:rsid w:val="005C5BBF"/>
    <w:rsid w:val="005C5E67"/>
    <w:rsid w:val="005D28EB"/>
    <w:rsid w:val="005E1D2B"/>
    <w:rsid w:val="005E42DC"/>
    <w:rsid w:val="005E4D37"/>
    <w:rsid w:val="005E7074"/>
    <w:rsid w:val="005F2288"/>
    <w:rsid w:val="005F2BAF"/>
    <w:rsid w:val="005F5FD2"/>
    <w:rsid w:val="00600D93"/>
    <w:rsid w:val="00614588"/>
    <w:rsid w:val="006159D5"/>
    <w:rsid w:val="00616D1B"/>
    <w:rsid w:val="00624A10"/>
    <w:rsid w:val="006326CE"/>
    <w:rsid w:val="0063300C"/>
    <w:rsid w:val="006338F7"/>
    <w:rsid w:val="006358D8"/>
    <w:rsid w:val="00635C64"/>
    <w:rsid w:val="006368F6"/>
    <w:rsid w:val="006403FA"/>
    <w:rsid w:val="006467FA"/>
    <w:rsid w:val="00647A77"/>
    <w:rsid w:val="00655736"/>
    <w:rsid w:val="006567A4"/>
    <w:rsid w:val="006601B1"/>
    <w:rsid w:val="00663B8D"/>
    <w:rsid w:val="00664C46"/>
    <w:rsid w:val="006768E8"/>
    <w:rsid w:val="00680329"/>
    <w:rsid w:val="00682CF9"/>
    <w:rsid w:val="006850D4"/>
    <w:rsid w:val="006927F2"/>
    <w:rsid w:val="006945E3"/>
    <w:rsid w:val="00696C8D"/>
    <w:rsid w:val="006A1644"/>
    <w:rsid w:val="006A2AC2"/>
    <w:rsid w:val="006A3617"/>
    <w:rsid w:val="006A55C4"/>
    <w:rsid w:val="006B3B62"/>
    <w:rsid w:val="006C477E"/>
    <w:rsid w:val="006D060A"/>
    <w:rsid w:val="006D6919"/>
    <w:rsid w:val="006E23A0"/>
    <w:rsid w:val="006E27AF"/>
    <w:rsid w:val="006E46E4"/>
    <w:rsid w:val="006F0409"/>
    <w:rsid w:val="006F04BA"/>
    <w:rsid w:val="006F081B"/>
    <w:rsid w:val="007013F7"/>
    <w:rsid w:val="0071267D"/>
    <w:rsid w:val="00717DA5"/>
    <w:rsid w:val="00723E6B"/>
    <w:rsid w:val="00726D42"/>
    <w:rsid w:val="00731716"/>
    <w:rsid w:val="00735BA7"/>
    <w:rsid w:val="00740A1F"/>
    <w:rsid w:val="0074117C"/>
    <w:rsid w:val="00741356"/>
    <w:rsid w:val="00741B91"/>
    <w:rsid w:val="00744484"/>
    <w:rsid w:val="00744D9A"/>
    <w:rsid w:val="00747566"/>
    <w:rsid w:val="00747EE0"/>
    <w:rsid w:val="00753428"/>
    <w:rsid w:val="00754711"/>
    <w:rsid w:val="00754793"/>
    <w:rsid w:val="00762F54"/>
    <w:rsid w:val="00763BD8"/>
    <w:rsid w:val="00764CE9"/>
    <w:rsid w:val="0077225C"/>
    <w:rsid w:val="00773188"/>
    <w:rsid w:val="00775A1A"/>
    <w:rsid w:val="0078316A"/>
    <w:rsid w:val="00783782"/>
    <w:rsid w:val="00784B8C"/>
    <w:rsid w:val="007879E1"/>
    <w:rsid w:val="00790F78"/>
    <w:rsid w:val="00792CF4"/>
    <w:rsid w:val="00794243"/>
    <w:rsid w:val="00794B23"/>
    <w:rsid w:val="007959B7"/>
    <w:rsid w:val="007B0F15"/>
    <w:rsid w:val="007B705A"/>
    <w:rsid w:val="007E6380"/>
    <w:rsid w:val="007E767A"/>
    <w:rsid w:val="007E77DF"/>
    <w:rsid w:val="007F6246"/>
    <w:rsid w:val="00805577"/>
    <w:rsid w:val="00814B3D"/>
    <w:rsid w:val="00816E99"/>
    <w:rsid w:val="00823A11"/>
    <w:rsid w:val="008249B0"/>
    <w:rsid w:val="0082687E"/>
    <w:rsid w:val="008328B8"/>
    <w:rsid w:val="00832BAF"/>
    <w:rsid w:val="00832DB3"/>
    <w:rsid w:val="008360FE"/>
    <w:rsid w:val="00843A41"/>
    <w:rsid w:val="00853F2B"/>
    <w:rsid w:val="0085405E"/>
    <w:rsid w:val="0085414A"/>
    <w:rsid w:val="00861942"/>
    <w:rsid w:val="0086269D"/>
    <w:rsid w:val="0086543A"/>
    <w:rsid w:val="0087209E"/>
    <w:rsid w:val="008724E5"/>
    <w:rsid w:val="00875699"/>
    <w:rsid w:val="0088136D"/>
    <w:rsid w:val="00881F55"/>
    <w:rsid w:val="00884A9D"/>
    <w:rsid w:val="0088512B"/>
    <w:rsid w:val="008948DE"/>
    <w:rsid w:val="008A1770"/>
    <w:rsid w:val="008A2007"/>
    <w:rsid w:val="008A2B2D"/>
    <w:rsid w:val="008A4E1E"/>
    <w:rsid w:val="008A60E5"/>
    <w:rsid w:val="008A7E1B"/>
    <w:rsid w:val="008B5AE1"/>
    <w:rsid w:val="008B68A0"/>
    <w:rsid w:val="008C1F5B"/>
    <w:rsid w:val="008C296C"/>
    <w:rsid w:val="008C6272"/>
    <w:rsid w:val="008C697E"/>
    <w:rsid w:val="008D4305"/>
    <w:rsid w:val="008E1A85"/>
    <w:rsid w:val="008E3E1B"/>
    <w:rsid w:val="008F0373"/>
    <w:rsid w:val="008F4AFA"/>
    <w:rsid w:val="008F55B7"/>
    <w:rsid w:val="008F5AD5"/>
    <w:rsid w:val="00904C0B"/>
    <w:rsid w:val="00911000"/>
    <w:rsid w:val="00914230"/>
    <w:rsid w:val="009163A7"/>
    <w:rsid w:val="0092028D"/>
    <w:rsid w:val="00920376"/>
    <w:rsid w:val="00921BCC"/>
    <w:rsid w:val="00924F11"/>
    <w:rsid w:val="0094182E"/>
    <w:rsid w:val="009434B3"/>
    <w:rsid w:val="0094587E"/>
    <w:rsid w:val="00946D0B"/>
    <w:rsid w:val="00946D2D"/>
    <w:rsid w:val="0094753C"/>
    <w:rsid w:val="0095010E"/>
    <w:rsid w:val="00955877"/>
    <w:rsid w:val="00956439"/>
    <w:rsid w:val="00966BA1"/>
    <w:rsid w:val="00967311"/>
    <w:rsid w:val="0097418B"/>
    <w:rsid w:val="00977EC8"/>
    <w:rsid w:val="0098262F"/>
    <w:rsid w:val="009837ED"/>
    <w:rsid w:val="00996923"/>
    <w:rsid w:val="009A0FBC"/>
    <w:rsid w:val="009A18CD"/>
    <w:rsid w:val="009A3E6F"/>
    <w:rsid w:val="009C758A"/>
    <w:rsid w:val="009C7A0D"/>
    <w:rsid w:val="009D5428"/>
    <w:rsid w:val="009D5451"/>
    <w:rsid w:val="009D6EAB"/>
    <w:rsid w:val="009E0CB4"/>
    <w:rsid w:val="009E1D45"/>
    <w:rsid w:val="009E2FE1"/>
    <w:rsid w:val="009E55B1"/>
    <w:rsid w:val="00A12558"/>
    <w:rsid w:val="00A127D9"/>
    <w:rsid w:val="00A13903"/>
    <w:rsid w:val="00A16E0E"/>
    <w:rsid w:val="00A20017"/>
    <w:rsid w:val="00A215AD"/>
    <w:rsid w:val="00A22066"/>
    <w:rsid w:val="00A24488"/>
    <w:rsid w:val="00A26122"/>
    <w:rsid w:val="00A34ED5"/>
    <w:rsid w:val="00A43A30"/>
    <w:rsid w:val="00A45DBF"/>
    <w:rsid w:val="00A46BD7"/>
    <w:rsid w:val="00A47B21"/>
    <w:rsid w:val="00A54D0E"/>
    <w:rsid w:val="00A569C6"/>
    <w:rsid w:val="00A57CCC"/>
    <w:rsid w:val="00A57FAC"/>
    <w:rsid w:val="00A60FBE"/>
    <w:rsid w:val="00A70058"/>
    <w:rsid w:val="00A71A7A"/>
    <w:rsid w:val="00A71A8C"/>
    <w:rsid w:val="00A7388A"/>
    <w:rsid w:val="00A755A2"/>
    <w:rsid w:val="00A81BAA"/>
    <w:rsid w:val="00A82C01"/>
    <w:rsid w:val="00A87010"/>
    <w:rsid w:val="00A940D4"/>
    <w:rsid w:val="00AA6660"/>
    <w:rsid w:val="00AB2C36"/>
    <w:rsid w:val="00AB34E5"/>
    <w:rsid w:val="00AB43E6"/>
    <w:rsid w:val="00AB6DDE"/>
    <w:rsid w:val="00AB70B6"/>
    <w:rsid w:val="00AB7B47"/>
    <w:rsid w:val="00AD164A"/>
    <w:rsid w:val="00AD17D9"/>
    <w:rsid w:val="00AD1A86"/>
    <w:rsid w:val="00AD75D1"/>
    <w:rsid w:val="00AE103E"/>
    <w:rsid w:val="00AE15AA"/>
    <w:rsid w:val="00AE1F8F"/>
    <w:rsid w:val="00AE4B77"/>
    <w:rsid w:val="00AE5FE4"/>
    <w:rsid w:val="00AF031D"/>
    <w:rsid w:val="00AF0A07"/>
    <w:rsid w:val="00AF0FE1"/>
    <w:rsid w:val="00AF11FA"/>
    <w:rsid w:val="00AF4AEC"/>
    <w:rsid w:val="00AF625E"/>
    <w:rsid w:val="00B0420B"/>
    <w:rsid w:val="00B05720"/>
    <w:rsid w:val="00B06199"/>
    <w:rsid w:val="00B06F04"/>
    <w:rsid w:val="00B1005E"/>
    <w:rsid w:val="00B11AC5"/>
    <w:rsid w:val="00B12F5F"/>
    <w:rsid w:val="00B139BE"/>
    <w:rsid w:val="00B21415"/>
    <w:rsid w:val="00B22B4A"/>
    <w:rsid w:val="00B30D1C"/>
    <w:rsid w:val="00B36B6D"/>
    <w:rsid w:val="00B43639"/>
    <w:rsid w:val="00B43933"/>
    <w:rsid w:val="00B5317C"/>
    <w:rsid w:val="00B57CCF"/>
    <w:rsid w:val="00B642FC"/>
    <w:rsid w:val="00B66653"/>
    <w:rsid w:val="00B716B8"/>
    <w:rsid w:val="00B7192C"/>
    <w:rsid w:val="00B73D9C"/>
    <w:rsid w:val="00B74879"/>
    <w:rsid w:val="00B8386F"/>
    <w:rsid w:val="00B84205"/>
    <w:rsid w:val="00B86B1A"/>
    <w:rsid w:val="00B919B1"/>
    <w:rsid w:val="00B91D3C"/>
    <w:rsid w:val="00B92FFA"/>
    <w:rsid w:val="00B9705E"/>
    <w:rsid w:val="00B974EF"/>
    <w:rsid w:val="00BA241A"/>
    <w:rsid w:val="00BA24F8"/>
    <w:rsid w:val="00BA2DBE"/>
    <w:rsid w:val="00BB00D7"/>
    <w:rsid w:val="00BB04AF"/>
    <w:rsid w:val="00BB27CF"/>
    <w:rsid w:val="00BC027D"/>
    <w:rsid w:val="00BC0705"/>
    <w:rsid w:val="00BC52B1"/>
    <w:rsid w:val="00BD52C9"/>
    <w:rsid w:val="00BE0F13"/>
    <w:rsid w:val="00BE12E3"/>
    <w:rsid w:val="00BE13F2"/>
    <w:rsid w:val="00BE277F"/>
    <w:rsid w:val="00BE627F"/>
    <w:rsid w:val="00BE6354"/>
    <w:rsid w:val="00BF00F5"/>
    <w:rsid w:val="00BF04ED"/>
    <w:rsid w:val="00BF1B64"/>
    <w:rsid w:val="00BF3E11"/>
    <w:rsid w:val="00C023E2"/>
    <w:rsid w:val="00C04B91"/>
    <w:rsid w:val="00C0613E"/>
    <w:rsid w:val="00C138D1"/>
    <w:rsid w:val="00C15871"/>
    <w:rsid w:val="00C15B12"/>
    <w:rsid w:val="00C15BC5"/>
    <w:rsid w:val="00C23A97"/>
    <w:rsid w:val="00C2437B"/>
    <w:rsid w:val="00C37830"/>
    <w:rsid w:val="00C44337"/>
    <w:rsid w:val="00C44690"/>
    <w:rsid w:val="00C45BEA"/>
    <w:rsid w:val="00C4775C"/>
    <w:rsid w:val="00C56685"/>
    <w:rsid w:val="00C5776D"/>
    <w:rsid w:val="00C63D4D"/>
    <w:rsid w:val="00C64855"/>
    <w:rsid w:val="00C64F91"/>
    <w:rsid w:val="00C6569C"/>
    <w:rsid w:val="00C70EA7"/>
    <w:rsid w:val="00C7433F"/>
    <w:rsid w:val="00C74947"/>
    <w:rsid w:val="00C7516E"/>
    <w:rsid w:val="00C7558F"/>
    <w:rsid w:val="00C75770"/>
    <w:rsid w:val="00C843B2"/>
    <w:rsid w:val="00C84C06"/>
    <w:rsid w:val="00C857CD"/>
    <w:rsid w:val="00C86293"/>
    <w:rsid w:val="00C918E1"/>
    <w:rsid w:val="00C97D29"/>
    <w:rsid w:val="00CA54C7"/>
    <w:rsid w:val="00CA56BB"/>
    <w:rsid w:val="00CA62EF"/>
    <w:rsid w:val="00CA7F7E"/>
    <w:rsid w:val="00CB0542"/>
    <w:rsid w:val="00CB063A"/>
    <w:rsid w:val="00CB7968"/>
    <w:rsid w:val="00CC0B86"/>
    <w:rsid w:val="00CC3044"/>
    <w:rsid w:val="00CC5156"/>
    <w:rsid w:val="00CD14EB"/>
    <w:rsid w:val="00CD4053"/>
    <w:rsid w:val="00CD7290"/>
    <w:rsid w:val="00CE07C3"/>
    <w:rsid w:val="00CE650E"/>
    <w:rsid w:val="00CF056E"/>
    <w:rsid w:val="00CF08F7"/>
    <w:rsid w:val="00CF4EAF"/>
    <w:rsid w:val="00D00B2B"/>
    <w:rsid w:val="00D06D9A"/>
    <w:rsid w:val="00D14B11"/>
    <w:rsid w:val="00D24877"/>
    <w:rsid w:val="00D25385"/>
    <w:rsid w:val="00D25D24"/>
    <w:rsid w:val="00D261F9"/>
    <w:rsid w:val="00D34388"/>
    <w:rsid w:val="00D412F6"/>
    <w:rsid w:val="00D46764"/>
    <w:rsid w:val="00D521B2"/>
    <w:rsid w:val="00D53160"/>
    <w:rsid w:val="00D54D0F"/>
    <w:rsid w:val="00D56E97"/>
    <w:rsid w:val="00D61B09"/>
    <w:rsid w:val="00D62573"/>
    <w:rsid w:val="00D634CC"/>
    <w:rsid w:val="00D7006A"/>
    <w:rsid w:val="00D70C7B"/>
    <w:rsid w:val="00D74234"/>
    <w:rsid w:val="00D74A15"/>
    <w:rsid w:val="00D74FA7"/>
    <w:rsid w:val="00D80843"/>
    <w:rsid w:val="00D8250F"/>
    <w:rsid w:val="00D827D5"/>
    <w:rsid w:val="00D84F86"/>
    <w:rsid w:val="00D91F02"/>
    <w:rsid w:val="00D95831"/>
    <w:rsid w:val="00D95C4C"/>
    <w:rsid w:val="00D974B0"/>
    <w:rsid w:val="00D975FB"/>
    <w:rsid w:val="00DA2356"/>
    <w:rsid w:val="00DA36ED"/>
    <w:rsid w:val="00DC6325"/>
    <w:rsid w:val="00DD054A"/>
    <w:rsid w:val="00DD07A3"/>
    <w:rsid w:val="00DD73B2"/>
    <w:rsid w:val="00DD79E2"/>
    <w:rsid w:val="00DE34F1"/>
    <w:rsid w:val="00DE6160"/>
    <w:rsid w:val="00DE7AC1"/>
    <w:rsid w:val="00DF3AC9"/>
    <w:rsid w:val="00DF4942"/>
    <w:rsid w:val="00DF6EA1"/>
    <w:rsid w:val="00E015C5"/>
    <w:rsid w:val="00E0591C"/>
    <w:rsid w:val="00E075F6"/>
    <w:rsid w:val="00E126BD"/>
    <w:rsid w:val="00E1403C"/>
    <w:rsid w:val="00E15F18"/>
    <w:rsid w:val="00E16000"/>
    <w:rsid w:val="00E16CB0"/>
    <w:rsid w:val="00E2238D"/>
    <w:rsid w:val="00E234DB"/>
    <w:rsid w:val="00E244E1"/>
    <w:rsid w:val="00E34304"/>
    <w:rsid w:val="00E348AA"/>
    <w:rsid w:val="00E4002B"/>
    <w:rsid w:val="00E502A9"/>
    <w:rsid w:val="00E627B1"/>
    <w:rsid w:val="00E70169"/>
    <w:rsid w:val="00E7354C"/>
    <w:rsid w:val="00E75957"/>
    <w:rsid w:val="00E82AFF"/>
    <w:rsid w:val="00E831C8"/>
    <w:rsid w:val="00E83246"/>
    <w:rsid w:val="00E83FD8"/>
    <w:rsid w:val="00E85B41"/>
    <w:rsid w:val="00E8664B"/>
    <w:rsid w:val="00E929E9"/>
    <w:rsid w:val="00E9376C"/>
    <w:rsid w:val="00E93B21"/>
    <w:rsid w:val="00E95AE2"/>
    <w:rsid w:val="00EA335E"/>
    <w:rsid w:val="00EA3661"/>
    <w:rsid w:val="00EA528C"/>
    <w:rsid w:val="00EA580C"/>
    <w:rsid w:val="00EA600D"/>
    <w:rsid w:val="00EB2258"/>
    <w:rsid w:val="00EB410B"/>
    <w:rsid w:val="00EC09F7"/>
    <w:rsid w:val="00EC392A"/>
    <w:rsid w:val="00EC6F8D"/>
    <w:rsid w:val="00ED1869"/>
    <w:rsid w:val="00EE14DD"/>
    <w:rsid w:val="00EE2C14"/>
    <w:rsid w:val="00EE49F4"/>
    <w:rsid w:val="00EE4D02"/>
    <w:rsid w:val="00EE63C5"/>
    <w:rsid w:val="00EF0C80"/>
    <w:rsid w:val="00EF34E2"/>
    <w:rsid w:val="00EF4308"/>
    <w:rsid w:val="00EF4328"/>
    <w:rsid w:val="00F0558F"/>
    <w:rsid w:val="00F063F4"/>
    <w:rsid w:val="00F14F72"/>
    <w:rsid w:val="00F24C89"/>
    <w:rsid w:val="00F30DC6"/>
    <w:rsid w:val="00F32C23"/>
    <w:rsid w:val="00F33B06"/>
    <w:rsid w:val="00F3619B"/>
    <w:rsid w:val="00F37651"/>
    <w:rsid w:val="00F405D9"/>
    <w:rsid w:val="00F414F1"/>
    <w:rsid w:val="00F42AD5"/>
    <w:rsid w:val="00F44542"/>
    <w:rsid w:val="00F53DE9"/>
    <w:rsid w:val="00F576CB"/>
    <w:rsid w:val="00F7035D"/>
    <w:rsid w:val="00F71A02"/>
    <w:rsid w:val="00F74439"/>
    <w:rsid w:val="00F7776F"/>
    <w:rsid w:val="00F820BA"/>
    <w:rsid w:val="00F843D8"/>
    <w:rsid w:val="00F86F63"/>
    <w:rsid w:val="00F911B4"/>
    <w:rsid w:val="00F92914"/>
    <w:rsid w:val="00FA0D63"/>
    <w:rsid w:val="00FA422F"/>
    <w:rsid w:val="00FA6801"/>
    <w:rsid w:val="00FC2290"/>
    <w:rsid w:val="00FC29EB"/>
    <w:rsid w:val="00FC5389"/>
    <w:rsid w:val="00FC563F"/>
    <w:rsid w:val="00FC7D31"/>
    <w:rsid w:val="00FD1226"/>
    <w:rsid w:val="00FD1A73"/>
    <w:rsid w:val="00FD47F9"/>
    <w:rsid w:val="00FD69A6"/>
    <w:rsid w:val="00FD71BA"/>
    <w:rsid w:val="00FE693A"/>
    <w:rsid w:val="00FF18F9"/>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66C5056"/>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5">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EF43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47"/>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42C76"/>
    <w:pPr>
      <w:ind w:left="720"/>
      <w:contextualSpacing/>
    </w:pPr>
  </w:style>
  <w:style w:type="character" w:styleId="CommentReference">
    <w:name w:val="annotation reference"/>
    <w:basedOn w:val="DefaultParagraphFont"/>
    <w:uiPriority w:val="99"/>
    <w:semiHidden/>
    <w:unhideWhenUsed/>
    <w:rsid w:val="0095010E"/>
    <w:rPr>
      <w:sz w:val="16"/>
      <w:szCs w:val="16"/>
    </w:rPr>
  </w:style>
  <w:style w:type="paragraph" w:styleId="CommentText">
    <w:name w:val="annotation text"/>
    <w:basedOn w:val="Normal"/>
    <w:link w:val="CommentTextChar"/>
    <w:uiPriority w:val="99"/>
    <w:semiHidden/>
    <w:unhideWhenUsed/>
    <w:rsid w:val="0095010E"/>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95010E"/>
    <w:rPr>
      <w:rFonts w:asciiTheme="minorHAnsi" w:eastAsiaTheme="minorHAnsi" w:hAnsiTheme="minorHAnsi" w:cstheme="minorBidi"/>
      <w:lang w:eastAsia="en-US"/>
    </w:rPr>
  </w:style>
  <w:style w:type="character" w:styleId="Hyperlink">
    <w:name w:val="Hyperlink"/>
    <w:basedOn w:val="DefaultParagraphFont"/>
    <w:uiPriority w:val="99"/>
    <w:unhideWhenUsed/>
    <w:rsid w:val="0010475A"/>
    <w:rPr>
      <w:color w:val="0000FF" w:themeColor="hyperlink"/>
      <w:u w:val="single"/>
    </w:rPr>
  </w:style>
  <w:style w:type="character" w:styleId="FollowedHyperlink">
    <w:name w:val="FollowedHyperlink"/>
    <w:basedOn w:val="DefaultParagraphFont"/>
    <w:uiPriority w:val="99"/>
    <w:semiHidden/>
    <w:unhideWhenUsed/>
    <w:rsid w:val="0059549C"/>
    <w:rPr>
      <w:color w:val="800080" w:themeColor="followedHyperlink"/>
      <w:u w:val="single"/>
    </w:rPr>
  </w:style>
  <w:style w:type="paragraph" w:styleId="NormalWeb">
    <w:name w:val="Normal (Web)"/>
    <w:basedOn w:val="Normal"/>
    <w:uiPriority w:val="99"/>
    <w:semiHidden/>
    <w:unhideWhenUsed/>
    <w:rsid w:val="00875699"/>
    <w:pPr>
      <w:spacing w:before="100" w:beforeAutospacing="1" w:after="100" w:afterAutospacing="1"/>
    </w:pPr>
  </w:style>
  <w:style w:type="paragraph" w:customStyle="1" w:styleId="Bullet1">
    <w:name w:val="Bullet_1"/>
    <w:basedOn w:val="Marge"/>
    <w:link w:val="Bullet1Char"/>
    <w:qFormat/>
    <w:rsid w:val="001571DA"/>
    <w:pPr>
      <w:numPr>
        <w:numId w:val="6"/>
      </w:numPr>
      <w:tabs>
        <w:tab w:val="clear" w:pos="567"/>
      </w:tabs>
      <w:spacing w:before="240" w:line="360" w:lineRule="auto"/>
    </w:pPr>
    <w:rPr>
      <w:rFonts w:eastAsia="SimSun" w:cs="Arial"/>
      <w:sz w:val="28"/>
      <w:szCs w:val="28"/>
      <w:lang w:val="en-GB" w:eastAsia="zh-CN"/>
    </w:rPr>
  </w:style>
  <w:style w:type="paragraph" w:customStyle="1" w:styleId="Bullet2">
    <w:name w:val="Bullet_2"/>
    <w:basedOn w:val="Marge"/>
    <w:qFormat/>
    <w:rsid w:val="001571DA"/>
    <w:pPr>
      <w:numPr>
        <w:ilvl w:val="1"/>
        <w:numId w:val="6"/>
      </w:numPr>
      <w:tabs>
        <w:tab w:val="clear" w:pos="567"/>
      </w:tabs>
      <w:spacing w:before="240" w:line="360" w:lineRule="auto"/>
      <w:ind w:left="1134" w:hanging="567"/>
    </w:pPr>
    <w:rPr>
      <w:rFonts w:eastAsia="SimSun" w:cs="Arial"/>
      <w:sz w:val="28"/>
      <w:szCs w:val="28"/>
      <w:lang w:val="en-GB" w:eastAsia="zh-CN"/>
    </w:rPr>
  </w:style>
  <w:style w:type="character" w:customStyle="1" w:styleId="Bullet1Char">
    <w:name w:val="Bullet_1 Char"/>
    <w:link w:val="Bullet1"/>
    <w:rsid w:val="001571DA"/>
    <w:rPr>
      <w:rFonts w:ascii="Arial" w:hAnsi="Arial" w:cs="Arial"/>
      <w:snapToGrid w:val="0"/>
      <w:sz w:val="28"/>
      <w:szCs w:val="28"/>
      <w:lang w:val="en-GB" w:eastAsia="zh-CN"/>
    </w:rPr>
  </w:style>
  <w:style w:type="paragraph" w:styleId="FootnoteText">
    <w:name w:val="footnote text"/>
    <w:basedOn w:val="Normal"/>
    <w:link w:val="FootnoteTextChar"/>
    <w:uiPriority w:val="99"/>
    <w:semiHidden/>
    <w:unhideWhenUsed/>
    <w:rsid w:val="00CB063A"/>
    <w:rPr>
      <w:sz w:val="20"/>
      <w:szCs w:val="20"/>
    </w:rPr>
  </w:style>
  <w:style w:type="character" w:customStyle="1" w:styleId="FootnoteTextChar">
    <w:name w:val="Footnote Text Char"/>
    <w:basedOn w:val="DefaultParagraphFont"/>
    <w:link w:val="FootnoteText"/>
    <w:uiPriority w:val="99"/>
    <w:semiHidden/>
    <w:rsid w:val="00CB063A"/>
    <w:rPr>
      <w:rFonts w:ascii="Times New Roman" w:eastAsia="Times New Roman" w:hAnsi="Times New Roman"/>
    </w:rPr>
  </w:style>
  <w:style w:type="character" w:styleId="FootnoteReference">
    <w:name w:val="footnote reference"/>
    <w:basedOn w:val="DefaultParagraphFont"/>
    <w:uiPriority w:val="99"/>
    <w:semiHidden/>
    <w:unhideWhenUsed/>
    <w:rsid w:val="00CB063A"/>
    <w:rPr>
      <w:vertAlign w:val="superscript"/>
    </w:rPr>
  </w:style>
  <w:style w:type="paragraph" w:styleId="CommentSubject">
    <w:name w:val="annotation subject"/>
    <w:basedOn w:val="CommentText"/>
    <w:next w:val="CommentText"/>
    <w:link w:val="CommentSubjectChar"/>
    <w:uiPriority w:val="99"/>
    <w:semiHidden/>
    <w:unhideWhenUsed/>
    <w:rsid w:val="008A7E1B"/>
    <w:pPr>
      <w:spacing w:after="0"/>
    </w:pPr>
    <w:rPr>
      <w:rFonts w:ascii="Times New Roman" w:eastAsia="Times New Roman" w:hAnsi="Times New Roman" w:cs="Times New Roman"/>
      <w:b/>
      <w:bCs/>
      <w:lang w:eastAsia="fr-FR"/>
    </w:rPr>
  </w:style>
  <w:style w:type="character" w:customStyle="1" w:styleId="CommentSubjectChar">
    <w:name w:val="Comment Subject Char"/>
    <w:basedOn w:val="CommentTextChar"/>
    <w:link w:val="CommentSubject"/>
    <w:uiPriority w:val="99"/>
    <w:semiHidden/>
    <w:rsid w:val="008A7E1B"/>
    <w:rPr>
      <w:rFonts w:ascii="Times New Roman" w:eastAsia="Times New Roman" w:hAnsi="Times New Roman" w:cstheme="minorBidi"/>
      <w:b/>
      <w:bCs/>
      <w:lang w:eastAsia="en-US"/>
    </w:rPr>
  </w:style>
  <w:style w:type="character" w:customStyle="1" w:styleId="Heading1Char">
    <w:name w:val="Heading 1 Char"/>
    <w:basedOn w:val="DefaultParagraphFont"/>
    <w:link w:val="Heading1"/>
    <w:uiPriority w:val="9"/>
    <w:rsid w:val="00EF4308"/>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EC09F7"/>
    <w:rPr>
      <w:rFonts w:ascii="Times New Roman" w:eastAsia="Times New Roman" w:hAnsi="Times New Roman"/>
      <w:sz w:val="24"/>
      <w:szCs w:val="24"/>
    </w:rPr>
  </w:style>
  <w:style w:type="character" w:customStyle="1" w:styleId="hps">
    <w:name w:val="hps"/>
    <w:rsid w:val="00FC7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90239">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02993416">
      <w:bodyDiv w:val="1"/>
      <w:marLeft w:val="0"/>
      <w:marRight w:val="0"/>
      <w:marTop w:val="0"/>
      <w:marBottom w:val="0"/>
      <w:divBdr>
        <w:top w:val="none" w:sz="0" w:space="0" w:color="auto"/>
        <w:left w:val="none" w:sz="0" w:space="0" w:color="auto"/>
        <w:bottom w:val="none" w:sz="0" w:space="0" w:color="auto"/>
        <w:right w:val="none" w:sz="0" w:space="0" w:color="auto"/>
      </w:divBdr>
      <w:divsChild>
        <w:div w:id="826433852">
          <w:marLeft w:val="0"/>
          <w:marRight w:val="0"/>
          <w:marTop w:val="0"/>
          <w:marBottom w:val="0"/>
          <w:divBdr>
            <w:top w:val="none" w:sz="0" w:space="0" w:color="auto"/>
            <w:left w:val="none" w:sz="0" w:space="0" w:color="auto"/>
            <w:bottom w:val="none" w:sz="0" w:space="0" w:color="auto"/>
            <w:right w:val="none" w:sz="0" w:space="0" w:color="auto"/>
          </w:divBdr>
        </w:div>
      </w:divsChild>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55177672">
      <w:bodyDiv w:val="1"/>
      <w:marLeft w:val="0"/>
      <w:marRight w:val="0"/>
      <w:marTop w:val="0"/>
      <w:marBottom w:val="0"/>
      <w:divBdr>
        <w:top w:val="none" w:sz="0" w:space="0" w:color="auto"/>
        <w:left w:val="none" w:sz="0" w:space="0" w:color="auto"/>
        <w:bottom w:val="none" w:sz="0" w:space="0" w:color="auto"/>
        <w:right w:val="none" w:sz="0" w:space="0" w:color="auto"/>
      </w:divBdr>
    </w:div>
    <w:div w:id="1762751395">
      <w:bodyDiv w:val="1"/>
      <w:marLeft w:val="0"/>
      <w:marRight w:val="0"/>
      <w:marTop w:val="0"/>
      <w:marBottom w:val="0"/>
      <w:divBdr>
        <w:top w:val="none" w:sz="0" w:space="0" w:color="auto"/>
        <w:left w:val="none" w:sz="0" w:space="0" w:color="auto"/>
        <w:bottom w:val="none" w:sz="0" w:space="0" w:color="auto"/>
        <w:right w:val="none" w:sz="0" w:space="0" w:color="auto"/>
      </w:divBdr>
    </w:div>
    <w:div w:id="186470476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12582571">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doc/src/LHE-19-14.COM_1.BUR-Decisions-EN.docx" TargetMode="External"/><Relationship Id="rId18" Type="http://schemas.openxmlformats.org/officeDocument/2006/relationships/hyperlink" Target="https://ich.unesco.org/en/Decisions/7.COM/15" TargetMode="External"/><Relationship Id="rId26" Type="http://schemas.openxmlformats.org/officeDocument/2006/relationships/hyperlink" Target="https://ich.unesco.org/doc/download.php?versionID=26289" TargetMode="External"/><Relationship Id="rId21" Type="http://schemas.openxmlformats.org/officeDocument/2006/relationships/hyperlink" Target="https://www.unia.be/files/Documenten/Publicaties_docs/Carnaval_2019_FR.pdf"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ich.unesco.org/en/Decisions/13.COM/9" TargetMode="External"/><Relationship Id="rId17" Type="http://schemas.openxmlformats.org/officeDocument/2006/relationships/hyperlink" Target="http://www.unesco.org/new/en/member-states/single-view/news/the_director_general_is_shocked_by_the_anti_semitic_represen/" TargetMode="External"/><Relationship Id="rId25" Type="http://schemas.openxmlformats.org/officeDocument/2006/relationships/hyperlink" Target="https://ich.unesco.org/en/decisions/5.COM/6.3" TargetMode="External"/><Relationship Id="rId33" Type="http://schemas.openxmlformats.org/officeDocument/2006/relationships/hyperlink" Target="https://ich.unesco.org/en/Decisions/5.COM/6.3" TargetMode="External"/><Relationship Id="rId2" Type="http://schemas.openxmlformats.org/officeDocument/2006/relationships/numbering" Target="numbering.xml"/><Relationship Id="rId16" Type="http://schemas.openxmlformats.org/officeDocument/2006/relationships/hyperlink" Target="https://www.adl.org/who-we-are/history" TargetMode="External"/><Relationship Id="rId20" Type="http://schemas.openxmlformats.org/officeDocument/2006/relationships/hyperlink" Target="https://en.unesco.org/news/unesco-condemns-racist-and-anti-semitic-representations-carnival-aalst-belgium-3-march" TargetMode="External"/><Relationship Id="rId29" Type="http://schemas.openxmlformats.org/officeDocument/2006/relationships/hyperlink" Target="http://portal.unesco.org/en/ev.php-URL_ID=15244&amp;URL_DO=DO_TOPIC&amp;URL_SECTION=2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19-14.COM_1.BUR-Decisions-EN.docx" TargetMode="External"/><Relationship Id="rId24" Type="http://schemas.openxmlformats.org/officeDocument/2006/relationships/hyperlink" Target="https://ich.unesco.org/doc/download.php?versionID=07271" TargetMode="External"/><Relationship Id="rId32" Type="http://schemas.openxmlformats.org/officeDocument/2006/relationships/hyperlink" Target="https://ich.unesco.org/en/decisions-bureau/14.COM%201.BUR/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h.unesco.org/en/decisions/5.COM/6.3" TargetMode="External"/><Relationship Id="rId23" Type="http://schemas.openxmlformats.org/officeDocument/2006/relationships/hyperlink" Target="https://ich.unesco.org/en/Decisions/7.COM/15" TargetMode="External"/><Relationship Id="rId28" Type="http://schemas.openxmlformats.org/officeDocument/2006/relationships/hyperlink" Target="https://ich.unesco.org/en/decisions/7.COM/11" TargetMode="Externa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carnavalaalstkoentje.blogspot.com/2018/01/aalst-carnaval-2018-stoetthema-akv-de_29.html" TargetMode="External"/><Relationship Id="rId31" Type="http://schemas.openxmlformats.org/officeDocument/2006/relationships/hyperlink" Target="https://ich.unesco.org/en/Decisions/7.COM/1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ch.unesco.org/doc/download.php?versionID=07271" TargetMode="External"/><Relationship Id="rId22" Type="http://schemas.openxmlformats.org/officeDocument/2006/relationships/hyperlink" Target="https://www.change.org/p/audrey-azoulay-director-general-unesco-unesco-should-withdraw-cultural-heritage-recognition-from-the-aalst-carnival-in-belgium" TargetMode="External"/><Relationship Id="rId27" Type="http://schemas.openxmlformats.org/officeDocument/2006/relationships/hyperlink" Target="https://www.unia.be/files/Documenten/Publicaties_docs/Carnaval_2019_FR.pdf" TargetMode="External"/><Relationship Id="rId30" Type="http://schemas.openxmlformats.org/officeDocument/2006/relationships/hyperlink" Target="https://ich.unesco.org/en/Decisions/7.COM/11" TargetMode="External"/><Relationship Id="rId35"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independent.co.uk/news/world/europe/antisemitism-belgium-carnival-jewish-aalst-money-a8809736.html" TargetMode="External"/><Relationship Id="rId7" Type="http://schemas.openxmlformats.org/officeDocument/2006/relationships/hyperlink" Target="https://ich.unesco.org/en/Decisions/9.COM/10" TargetMode="External"/><Relationship Id="rId2" Type="http://schemas.openxmlformats.org/officeDocument/2006/relationships/hyperlink" Target="https://www.nytimes.com/2019/03/08/world/europe/belgium-carnival-anti-semitism.html" TargetMode="External"/><Relationship Id="rId1" Type="http://schemas.openxmlformats.org/officeDocument/2006/relationships/hyperlink" Target="https://www.unia.be/files/Documenten/Publicaties_docs/Carnaval_2019_FR.pdf" TargetMode="External"/><Relationship Id="rId6" Type="http://schemas.openxmlformats.org/officeDocument/2006/relationships/hyperlink" Target="https://ich.unesco.org/doc/download.php?versionID=07271" TargetMode="External"/><Relationship Id="rId5" Type="http://schemas.openxmlformats.org/officeDocument/2006/relationships/hyperlink" Target="https://ich.unesco.org/doc/download.php?versionID=07271" TargetMode="External"/><Relationship Id="rId4" Type="http://schemas.openxmlformats.org/officeDocument/2006/relationships/hyperlink" Target="https://www.brusselstimes.com/belgium/74650/carnival-of-aalst-to-make-fun-of-jews-and-unesco-after-accusations-of-anti-semitis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8B60B-19A8-4657-89E5-DB21E43B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Pages>
  <Words>4345</Words>
  <Characters>24773</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theuninck</cp:lastModifiedBy>
  <cp:revision>26</cp:revision>
  <cp:lastPrinted>2019-12-07T14:45:00Z</cp:lastPrinted>
  <dcterms:created xsi:type="dcterms:W3CDTF">2019-12-06T19:32:00Z</dcterms:created>
  <dcterms:modified xsi:type="dcterms:W3CDTF">2019-12-07T14:51:00Z</dcterms:modified>
</cp:coreProperties>
</file>