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3981B" w14:textId="79A008AC" w:rsidR="00EC6F8D" w:rsidRPr="00293C60" w:rsidRDefault="00EC6F8D" w:rsidP="00EC6F8D">
      <w:pPr>
        <w:spacing w:before="1440"/>
        <w:jc w:val="center"/>
        <w:rPr>
          <w:rFonts w:ascii="Arial" w:hAnsi="Arial" w:cs="Arial"/>
          <w:b/>
          <w:sz w:val="22"/>
          <w:szCs w:val="22"/>
        </w:rPr>
      </w:pPr>
      <w:r>
        <w:rPr>
          <w:rFonts w:ascii="Arial" w:hAnsi="Arial"/>
          <w:b/>
          <w:sz w:val="22"/>
          <w:szCs w:val="22"/>
        </w:rPr>
        <w:t>CONVENTION POUR LA SAUVEGARDE</w:t>
      </w:r>
      <w:r w:rsidR="00AE04B8">
        <w:rPr>
          <w:rFonts w:ascii="Arial" w:hAnsi="Arial"/>
          <w:b/>
          <w:sz w:val="22"/>
          <w:szCs w:val="22"/>
        </w:rPr>
        <w:t xml:space="preserve"> DU</w:t>
      </w:r>
      <w:r>
        <w:rPr>
          <w:rFonts w:ascii="Arial" w:hAnsi="Arial"/>
          <w:b/>
          <w:sz w:val="22"/>
          <w:szCs w:val="22"/>
        </w:rPr>
        <w:br/>
        <w:t>PATRIMOINE CULTUREL IMMATÉRIEL</w:t>
      </w:r>
    </w:p>
    <w:p w14:paraId="4BBF17E1" w14:textId="77777777" w:rsidR="00EC6F8D" w:rsidRPr="00293C60" w:rsidRDefault="00EC6F8D" w:rsidP="00EC6F8D">
      <w:pPr>
        <w:spacing w:before="1200"/>
        <w:jc w:val="center"/>
        <w:rPr>
          <w:rFonts w:ascii="Arial" w:hAnsi="Arial" w:cs="Arial"/>
          <w:b/>
          <w:sz w:val="22"/>
          <w:szCs w:val="22"/>
        </w:rPr>
      </w:pPr>
      <w:r>
        <w:rPr>
          <w:rFonts w:ascii="Arial" w:hAnsi="Arial"/>
          <w:b/>
          <w:sz w:val="22"/>
          <w:szCs w:val="22"/>
        </w:rPr>
        <w:t>COMITÉ INTERGOUVERNEMENTAL DE SAUVEGARDE</w:t>
      </w:r>
      <w:r>
        <w:rPr>
          <w:rFonts w:ascii="Arial" w:hAnsi="Arial"/>
          <w:b/>
          <w:sz w:val="22"/>
          <w:szCs w:val="22"/>
        </w:rPr>
        <w:br/>
        <w:t>DU PATRIMOINE CULTUREL IMMATÉRIEL</w:t>
      </w:r>
    </w:p>
    <w:p w14:paraId="7D03E4EE" w14:textId="77777777" w:rsidR="00EC6F8D" w:rsidRPr="00293C60" w:rsidRDefault="00C7433F" w:rsidP="00EC6F8D">
      <w:pPr>
        <w:spacing w:before="840"/>
        <w:jc w:val="center"/>
        <w:rPr>
          <w:rFonts w:ascii="Arial" w:hAnsi="Arial" w:cs="Arial"/>
          <w:b/>
          <w:sz w:val="22"/>
          <w:szCs w:val="22"/>
        </w:rPr>
      </w:pPr>
      <w:r>
        <w:rPr>
          <w:rFonts w:ascii="Arial" w:hAnsi="Arial"/>
          <w:b/>
          <w:sz w:val="22"/>
          <w:szCs w:val="22"/>
        </w:rPr>
        <w:t>Douzième session</w:t>
      </w:r>
    </w:p>
    <w:p w14:paraId="197288A2" w14:textId="7A3B1075" w:rsidR="009D5428" w:rsidRPr="00337CEB" w:rsidRDefault="00621D33" w:rsidP="005E7074">
      <w:pPr>
        <w:jc w:val="center"/>
        <w:rPr>
          <w:rFonts w:ascii="Arial" w:eastAsiaTheme="minorEastAsia" w:hAnsi="Arial" w:cs="Arial"/>
          <w:b/>
          <w:sz w:val="22"/>
          <w:szCs w:val="22"/>
        </w:rPr>
      </w:pPr>
      <w:r>
        <w:rPr>
          <w:rFonts w:ascii="Arial" w:hAnsi="Arial" w:cs="Arial"/>
          <w:b/>
          <w:sz w:val="22"/>
          <w:szCs w:val="22"/>
        </w:rPr>
        <w:t>Î</w:t>
      </w:r>
      <w:r w:rsidR="002351A6">
        <w:rPr>
          <w:rFonts w:ascii="Arial" w:hAnsi="Arial"/>
          <w:b/>
          <w:sz w:val="22"/>
          <w:szCs w:val="22"/>
        </w:rPr>
        <w:t xml:space="preserve">le de </w:t>
      </w:r>
      <w:proofErr w:type="spellStart"/>
      <w:r w:rsidR="002351A6">
        <w:rPr>
          <w:rFonts w:ascii="Arial" w:hAnsi="Arial"/>
          <w:b/>
          <w:sz w:val="22"/>
          <w:szCs w:val="22"/>
        </w:rPr>
        <w:t>Jeju</w:t>
      </w:r>
      <w:proofErr w:type="spellEnd"/>
      <w:r w:rsidR="002351A6">
        <w:rPr>
          <w:rFonts w:ascii="Arial" w:hAnsi="Arial"/>
          <w:b/>
          <w:sz w:val="22"/>
          <w:szCs w:val="22"/>
        </w:rPr>
        <w:t>, République de Corée</w:t>
      </w:r>
    </w:p>
    <w:p w14:paraId="59F0603A" w14:textId="652772D3" w:rsidR="00EC6F8D" w:rsidRPr="00337CEB" w:rsidRDefault="00337CEB" w:rsidP="00EC6F8D">
      <w:pPr>
        <w:jc w:val="center"/>
        <w:rPr>
          <w:rFonts w:ascii="Arial" w:eastAsiaTheme="minorEastAsia" w:hAnsi="Arial" w:cs="Arial"/>
          <w:b/>
          <w:sz w:val="22"/>
          <w:szCs w:val="22"/>
        </w:rPr>
      </w:pPr>
      <w:r>
        <w:rPr>
          <w:rFonts w:ascii="Arial" w:hAnsi="Arial"/>
          <w:b/>
          <w:sz w:val="22"/>
          <w:szCs w:val="22"/>
        </w:rPr>
        <w:t xml:space="preserve">4 </w:t>
      </w:r>
      <w:r w:rsidR="006B52B6">
        <w:rPr>
          <w:rFonts w:ascii="Arial" w:hAnsi="Arial"/>
          <w:b/>
          <w:sz w:val="22"/>
          <w:szCs w:val="22"/>
        </w:rPr>
        <w:t>–</w:t>
      </w:r>
      <w:r>
        <w:rPr>
          <w:rFonts w:ascii="Arial" w:hAnsi="Arial"/>
          <w:b/>
          <w:sz w:val="22"/>
          <w:szCs w:val="22"/>
        </w:rPr>
        <w:t xml:space="preserve"> </w:t>
      </w:r>
      <w:r w:rsidR="002A3FC8">
        <w:rPr>
          <w:rFonts w:ascii="Arial" w:hAnsi="Arial"/>
          <w:b/>
          <w:sz w:val="22"/>
          <w:szCs w:val="22"/>
        </w:rPr>
        <w:t>9</w:t>
      </w:r>
      <w:r w:rsidR="006B52B6">
        <w:rPr>
          <w:rFonts w:ascii="Arial" w:hAnsi="Arial"/>
          <w:b/>
          <w:sz w:val="22"/>
          <w:szCs w:val="22"/>
        </w:rPr>
        <w:t xml:space="preserve"> </w:t>
      </w:r>
      <w:r>
        <w:rPr>
          <w:rFonts w:ascii="Arial" w:hAnsi="Arial"/>
          <w:b/>
          <w:sz w:val="22"/>
          <w:szCs w:val="22"/>
        </w:rPr>
        <w:t>décembre 2017</w:t>
      </w:r>
    </w:p>
    <w:p w14:paraId="75A885CE" w14:textId="7ED5DDFC" w:rsidR="00EC6F8D" w:rsidRPr="00293C60" w:rsidRDefault="00EC6F8D" w:rsidP="00EC6F8D">
      <w:pPr>
        <w:pStyle w:val="Sansinterligne2"/>
        <w:spacing w:before="1200"/>
        <w:jc w:val="center"/>
        <w:rPr>
          <w:rFonts w:ascii="Arial" w:hAnsi="Arial" w:cs="Arial"/>
          <w:b/>
          <w:sz w:val="22"/>
          <w:szCs w:val="22"/>
        </w:rPr>
      </w:pPr>
      <w:r w:rsidRPr="002A3FC8">
        <w:rPr>
          <w:rFonts w:ascii="Arial" w:hAnsi="Arial"/>
          <w:b/>
          <w:sz w:val="22"/>
          <w:szCs w:val="22"/>
          <w:u w:val="single"/>
        </w:rPr>
        <w:t xml:space="preserve">Point </w:t>
      </w:r>
      <w:r w:rsidRPr="00E57EFE">
        <w:rPr>
          <w:rFonts w:ascii="Arial" w:hAnsi="Arial"/>
          <w:b/>
          <w:sz w:val="22"/>
          <w:szCs w:val="22"/>
          <w:u w:val="single"/>
        </w:rPr>
        <w:t>11.c</w:t>
      </w:r>
      <w:r>
        <w:rPr>
          <w:rFonts w:ascii="Arial" w:hAnsi="Arial"/>
          <w:b/>
          <w:sz w:val="22"/>
          <w:szCs w:val="22"/>
          <w:u w:val="single"/>
        </w:rPr>
        <w:t xml:space="preserve"> de l</w:t>
      </w:r>
      <w:r w:rsidR="004521C9">
        <w:rPr>
          <w:rFonts w:ascii="Arial" w:hAnsi="Arial" w:hint="eastAsia"/>
          <w:b/>
          <w:sz w:val="22"/>
          <w:szCs w:val="22"/>
          <w:u w:val="single"/>
        </w:rPr>
        <w:t>’</w:t>
      </w:r>
      <w:r>
        <w:rPr>
          <w:rFonts w:ascii="Arial" w:hAnsi="Arial"/>
          <w:b/>
          <w:sz w:val="22"/>
          <w:szCs w:val="22"/>
          <w:u w:val="single"/>
        </w:rPr>
        <w:t>ordre du jour provisoire</w:t>
      </w:r>
      <w:r w:rsidRPr="00DA265A">
        <w:rPr>
          <w:rFonts w:ascii="Arial" w:hAnsi="Arial"/>
          <w:b/>
          <w:sz w:val="22"/>
          <w:szCs w:val="22"/>
        </w:rPr>
        <w:t> </w:t>
      </w:r>
      <w:r>
        <w:rPr>
          <w:rFonts w:ascii="Arial" w:hAnsi="Arial"/>
          <w:b/>
          <w:sz w:val="22"/>
          <w:szCs w:val="22"/>
        </w:rPr>
        <w:t>:</w:t>
      </w:r>
    </w:p>
    <w:p w14:paraId="5D222FE3" w14:textId="63048F0B" w:rsidR="00EC6F8D" w:rsidRPr="00293C60" w:rsidRDefault="00BF06D8" w:rsidP="00EC6F8D">
      <w:pPr>
        <w:pStyle w:val="Sansinterligne2"/>
        <w:spacing w:after="1200"/>
        <w:jc w:val="center"/>
        <w:rPr>
          <w:rFonts w:ascii="Arial" w:hAnsi="Arial" w:cs="Arial"/>
          <w:b/>
          <w:sz w:val="22"/>
          <w:szCs w:val="22"/>
        </w:rPr>
      </w:pPr>
      <w:r>
        <w:rPr>
          <w:rFonts w:ascii="Arial" w:hAnsi="Arial"/>
          <w:b/>
          <w:sz w:val="22"/>
          <w:szCs w:val="22"/>
        </w:rPr>
        <w:t>Retrait d</w:t>
      </w:r>
      <w:r w:rsidR="004521C9">
        <w:rPr>
          <w:rFonts w:ascii="Arial" w:hAnsi="Arial" w:hint="eastAsia"/>
          <w:b/>
          <w:sz w:val="22"/>
          <w:szCs w:val="22"/>
        </w:rPr>
        <w:t>’</w:t>
      </w:r>
      <w:r>
        <w:rPr>
          <w:rFonts w:ascii="Arial" w:hAnsi="Arial"/>
          <w:b/>
          <w:sz w:val="22"/>
          <w:szCs w:val="22"/>
        </w:rPr>
        <w:t>un élément de la Liste du patrimoine culturel immatériel nécessitant une sauvegarde urgente et transfert de cet élément vers la Liste représentative du patrimoine culturel immatériel de l</w:t>
      </w:r>
      <w:r w:rsidR="004521C9">
        <w:rPr>
          <w:rFonts w:ascii="Arial" w:hAnsi="Arial" w:hint="eastAsia"/>
          <w:b/>
          <w:sz w:val="22"/>
          <w:szCs w:val="22"/>
        </w:rPr>
        <w:t>’</w:t>
      </w:r>
      <w:r>
        <w:rPr>
          <w:rFonts w:ascii="Arial" w:hAnsi="Arial"/>
          <w:b/>
          <w:sz w:val="22"/>
          <w:szCs w:val="22"/>
        </w:rPr>
        <w:t>humanité</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F23C22" w14:paraId="56DC2E53" w14:textId="77777777" w:rsidTr="00EC6F8D">
        <w:trPr>
          <w:jc w:val="center"/>
        </w:trPr>
        <w:tc>
          <w:tcPr>
            <w:tcW w:w="5670" w:type="dxa"/>
            <w:vAlign w:val="center"/>
          </w:tcPr>
          <w:p w14:paraId="039401A4" w14:textId="77777777" w:rsidR="00EC6F8D" w:rsidRPr="00293C60" w:rsidRDefault="00EC6F8D" w:rsidP="00CA56BB">
            <w:pPr>
              <w:pStyle w:val="Sansinterligne1"/>
              <w:spacing w:before="200" w:after="200"/>
              <w:jc w:val="center"/>
              <w:rPr>
                <w:rFonts w:ascii="Arial" w:hAnsi="Arial" w:cs="Arial"/>
                <w:b/>
                <w:sz w:val="22"/>
                <w:szCs w:val="22"/>
              </w:rPr>
            </w:pPr>
            <w:r>
              <w:rPr>
                <w:rFonts w:ascii="Arial" w:hAnsi="Arial"/>
                <w:b/>
                <w:sz w:val="22"/>
                <w:szCs w:val="22"/>
              </w:rPr>
              <w:t>Résumé</w:t>
            </w:r>
          </w:p>
          <w:p w14:paraId="600FB2D0" w14:textId="0B79AD1E" w:rsidR="00601950" w:rsidRDefault="00601950" w:rsidP="000847C1">
            <w:pPr>
              <w:pStyle w:val="Sansinterligne2"/>
              <w:spacing w:before="200" w:after="200"/>
              <w:jc w:val="both"/>
              <w:rPr>
                <w:rFonts w:ascii="Arial" w:hAnsi="Arial" w:cs="Arial"/>
                <w:sz w:val="22"/>
                <w:szCs w:val="22"/>
              </w:rPr>
            </w:pPr>
            <w:r w:rsidRPr="002A3FC8">
              <w:rPr>
                <w:rFonts w:ascii="Arial" w:hAnsi="Arial"/>
                <w:sz w:val="22"/>
                <w:szCs w:val="22"/>
              </w:rPr>
              <w:t>Le présent document contient la recommandation de l</w:t>
            </w:r>
            <w:r w:rsidR="004521C9">
              <w:rPr>
                <w:rFonts w:ascii="Arial" w:hAnsi="Arial" w:hint="eastAsia"/>
                <w:sz w:val="22"/>
                <w:szCs w:val="22"/>
              </w:rPr>
              <w:t>’</w:t>
            </w:r>
            <w:r w:rsidRPr="002A3FC8">
              <w:rPr>
                <w:rFonts w:ascii="Arial" w:hAnsi="Arial"/>
                <w:sz w:val="22"/>
                <w:szCs w:val="22"/>
              </w:rPr>
              <w:t>Organe d</w:t>
            </w:r>
            <w:r w:rsidR="004521C9">
              <w:rPr>
                <w:rFonts w:ascii="Arial" w:hAnsi="Arial" w:hint="eastAsia"/>
                <w:sz w:val="22"/>
                <w:szCs w:val="22"/>
              </w:rPr>
              <w:t>’</w:t>
            </w:r>
            <w:r w:rsidRPr="002A3FC8">
              <w:rPr>
                <w:rFonts w:ascii="Arial" w:hAnsi="Arial"/>
                <w:sz w:val="22"/>
                <w:szCs w:val="22"/>
              </w:rPr>
              <w:t>évaluation concernant le retrait d</w:t>
            </w:r>
            <w:r w:rsidR="004521C9">
              <w:rPr>
                <w:rFonts w:ascii="Arial" w:hAnsi="Arial" w:hint="eastAsia"/>
                <w:sz w:val="22"/>
                <w:szCs w:val="22"/>
              </w:rPr>
              <w:t>’</w:t>
            </w:r>
            <w:r w:rsidRPr="002A3FC8">
              <w:rPr>
                <w:rFonts w:ascii="Arial" w:hAnsi="Arial"/>
                <w:sz w:val="22"/>
                <w:szCs w:val="22"/>
              </w:rPr>
              <w:t>un élément de la Liste du patrimoine culturel immatériel nécessitant une sauvegarde urgente et son trans</w:t>
            </w:r>
            <w:bookmarkStart w:id="0" w:name="_GoBack"/>
            <w:bookmarkEnd w:id="0"/>
            <w:r w:rsidRPr="002A3FC8">
              <w:rPr>
                <w:rFonts w:ascii="Arial" w:hAnsi="Arial"/>
                <w:sz w:val="22"/>
                <w:szCs w:val="22"/>
              </w:rPr>
              <w:t>fert vers la Liste représentative du patrimoine culturel immatériel de l</w:t>
            </w:r>
            <w:r w:rsidR="004521C9">
              <w:rPr>
                <w:rFonts w:ascii="Arial" w:hAnsi="Arial" w:hint="eastAsia"/>
                <w:sz w:val="22"/>
                <w:szCs w:val="22"/>
              </w:rPr>
              <w:t>’</w:t>
            </w:r>
            <w:r w:rsidRPr="002A3FC8">
              <w:rPr>
                <w:rFonts w:ascii="Arial" w:hAnsi="Arial"/>
                <w:sz w:val="22"/>
                <w:szCs w:val="22"/>
              </w:rPr>
              <w:t xml:space="preserve">humanité (partie A), suivie du projet de décision correspondant pour examen par le Comité (partie B). Un aperçu des dossiers de </w:t>
            </w:r>
            <w:r w:rsidR="002A3FC8">
              <w:rPr>
                <w:rFonts w:ascii="Arial" w:hAnsi="Arial"/>
                <w:sz w:val="22"/>
                <w:szCs w:val="22"/>
              </w:rPr>
              <w:t xml:space="preserve">candidature pour </w:t>
            </w:r>
            <w:r w:rsidRPr="002A3FC8">
              <w:rPr>
                <w:rFonts w:ascii="Arial" w:hAnsi="Arial"/>
                <w:sz w:val="22"/>
                <w:szCs w:val="22"/>
              </w:rPr>
              <w:t xml:space="preserve">2017 </w:t>
            </w:r>
            <w:r w:rsidR="002A3FC8">
              <w:rPr>
                <w:rFonts w:ascii="Arial" w:hAnsi="Arial"/>
                <w:sz w:val="22"/>
                <w:szCs w:val="22"/>
              </w:rPr>
              <w:t>ainsi que</w:t>
            </w:r>
            <w:r w:rsidRPr="002A3FC8">
              <w:rPr>
                <w:rFonts w:ascii="Arial" w:hAnsi="Arial"/>
                <w:sz w:val="22"/>
                <w:szCs w:val="22"/>
              </w:rPr>
              <w:t xml:space="preserve"> </w:t>
            </w:r>
            <w:r w:rsidR="002A3FC8">
              <w:rPr>
                <w:rFonts w:ascii="Arial" w:hAnsi="Arial"/>
                <w:sz w:val="22"/>
                <w:szCs w:val="22"/>
              </w:rPr>
              <w:t>l</w:t>
            </w:r>
            <w:r w:rsidRPr="002A3FC8">
              <w:rPr>
                <w:rFonts w:ascii="Arial" w:hAnsi="Arial"/>
                <w:sz w:val="22"/>
                <w:szCs w:val="22"/>
              </w:rPr>
              <w:t>es mé</w:t>
            </w:r>
            <w:r w:rsidR="00621D33">
              <w:rPr>
                <w:rFonts w:ascii="Arial" w:hAnsi="Arial"/>
                <w:sz w:val="22"/>
                <w:szCs w:val="22"/>
              </w:rPr>
              <w:t>t</w:t>
            </w:r>
            <w:r w:rsidR="009A3F13">
              <w:rPr>
                <w:rFonts w:ascii="Arial" w:hAnsi="Arial"/>
                <w:sz w:val="22"/>
                <w:szCs w:val="22"/>
              </w:rPr>
              <w:t>h</w:t>
            </w:r>
            <w:r w:rsidR="00621D33">
              <w:rPr>
                <w:rFonts w:ascii="Arial" w:hAnsi="Arial"/>
                <w:sz w:val="22"/>
                <w:szCs w:val="22"/>
              </w:rPr>
              <w:t>o</w:t>
            </w:r>
            <w:r w:rsidRPr="002A3FC8">
              <w:rPr>
                <w:rFonts w:ascii="Arial" w:hAnsi="Arial"/>
                <w:sz w:val="22"/>
                <w:szCs w:val="22"/>
              </w:rPr>
              <w:t>des de travail de l</w:t>
            </w:r>
            <w:r w:rsidR="004521C9">
              <w:rPr>
                <w:rFonts w:ascii="Arial" w:hAnsi="Arial" w:hint="eastAsia"/>
                <w:sz w:val="22"/>
                <w:szCs w:val="22"/>
              </w:rPr>
              <w:t>’</w:t>
            </w:r>
            <w:r w:rsidRPr="002A3FC8">
              <w:rPr>
                <w:rFonts w:ascii="Arial" w:hAnsi="Arial"/>
                <w:sz w:val="22"/>
                <w:szCs w:val="22"/>
              </w:rPr>
              <w:t>Organe d</w:t>
            </w:r>
            <w:r w:rsidR="004521C9">
              <w:rPr>
                <w:rFonts w:ascii="Arial" w:hAnsi="Arial" w:hint="eastAsia"/>
                <w:sz w:val="22"/>
                <w:szCs w:val="22"/>
              </w:rPr>
              <w:t>’</w:t>
            </w:r>
            <w:r w:rsidRPr="002A3FC8">
              <w:rPr>
                <w:rFonts w:ascii="Arial" w:hAnsi="Arial"/>
                <w:sz w:val="22"/>
                <w:szCs w:val="22"/>
              </w:rPr>
              <w:t xml:space="preserve">évaluation </w:t>
            </w:r>
            <w:r w:rsidR="002A3FC8">
              <w:rPr>
                <w:rFonts w:ascii="Arial" w:hAnsi="Arial"/>
                <w:sz w:val="22"/>
                <w:szCs w:val="22"/>
              </w:rPr>
              <w:t>sont</w:t>
            </w:r>
            <w:r w:rsidR="002A3FC8" w:rsidRPr="002A3FC8">
              <w:rPr>
                <w:rFonts w:ascii="Arial" w:hAnsi="Arial"/>
                <w:sz w:val="22"/>
                <w:szCs w:val="22"/>
              </w:rPr>
              <w:t xml:space="preserve"> </w:t>
            </w:r>
            <w:r w:rsidRPr="002A3FC8">
              <w:rPr>
                <w:rFonts w:ascii="Arial" w:hAnsi="Arial"/>
                <w:sz w:val="22"/>
                <w:szCs w:val="22"/>
              </w:rPr>
              <w:t>présenté</w:t>
            </w:r>
            <w:r w:rsidR="002A3FC8">
              <w:rPr>
                <w:rFonts w:ascii="Arial" w:hAnsi="Arial"/>
                <w:sz w:val="22"/>
                <w:szCs w:val="22"/>
              </w:rPr>
              <w:t>s</w:t>
            </w:r>
            <w:r w:rsidRPr="002A3FC8">
              <w:rPr>
                <w:rFonts w:ascii="Arial" w:hAnsi="Arial"/>
                <w:sz w:val="22"/>
                <w:szCs w:val="22"/>
              </w:rPr>
              <w:t xml:space="preserve"> dans le </w:t>
            </w:r>
            <w:r w:rsidRPr="00E57EFE">
              <w:rPr>
                <w:rFonts w:ascii="Arial" w:hAnsi="Arial"/>
                <w:sz w:val="22"/>
                <w:szCs w:val="22"/>
              </w:rPr>
              <w:t xml:space="preserve">document </w:t>
            </w:r>
            <w:hyperlink r:id="rId8" w:history="1">
              <w:r w:rsidRPr="00AE04B8">
                <w:rPr>
                  <w:rStyle w:val="Hyperlink"/>
                  <w:rFonts w:ascii="Arial" w:hAnsi="Arial"/>
                  <w:sz w:val="22"/>
                  <w:szCs w:val="22"/>
                </w:rPr>
                <w:t>ITH/17/12.COM/11</w:t>
              </w:r>
            </w:hyperlink>
            <w:r w:rsidRPr="002A3FC8">
              <w:rPr>
                <w:rFonts w:ascii="Arial" w:hAnsi="Arial"/>
                <w:sz w:val="22"/>
                <w:szCs w:val="22"/>
              </w:rPr>
              <w:t>.</w:t>
            </w:r>
          </w:p>
          <w:p w14:paraId="554BC548" w14:textId="77777777" w:rsidR="00EC6F8D" w:rsidRPr="00293C60" w:rsidRDefault="00EC6F8D" w:rsidP="000847C1">
            <w:pPr>
              <w:pStyle w:val="Sansinterligne2"/>
              <w:spacing w:before="200" w:after="200"/>
              <w:jc w:val="both"/>
              <w:rPr>
                <w:rFonts w:ascii="Arial" w:hAnsi="Arial" w:cs="Arial"/>
                <w:b/>
                <w:sz w:val="22"/>
                <w:szCs w:val="22"/>
              </w:rPr>
            </w:pPr>
            <w:r>
              <w:rPr>
                <w:rFonts w:ascii="Arial" w:hAnsi="Arial"/>
                <w:b/>
                <w:sz w:val="22"/>
                <w:szCs w:val="22"/>
              </w:rPr>
              <w:t xml:space="preserve">Décision requise : </w:t>
            </w:r>
            <w:r w:rsidRPr="002A3FC8">
              <w:rPr>
                <w:rFonts w:ascii="Arial" w:hAnsi="Arial"/>
                <w:bCs/>
                <w:sz w:val="22"/>
                <w:szCs w:val="22"/>
              </w:rPr>
              <w:t xml:space="preserve">paragraphe </w:t>
            </w:r>
            <w:r w:rsidRPr="00E57EFE">
              <w:rPr>
                <w:rFonts w:ascii="Arial" w:hAnsi="Arial"/>
                <w:bCs/>
                <w:sz w:val="22"/>
                <w:szCs w:val="22"/>
              </w:rPr>
              <w:t>2</w:t>
            </w:r>
          </w:p>
        </w:tc>
      </w:tr>
    </w:tbl>
    <w:p w14:paraId="57EA17D1" w14:textId="79A4826C" w:rsidR="000847C1" w:rsidRPr="00E57EFE" w:rsidRDefault="00655736" w:rsidP="000847C1">
      <w:pPr>
        <w:pStyle w:val="NoSpacing1"/>
        <w:keepNext/>
        <w:numPr>
          <w:ilvl w:val="0"/>
          <w:numId w:val="14"/>
        </w:numPr>
        <w:tabs>
          <w:tab w:val="left" w:pos="567"/>
        </w:tabs>
        <w:spacing w:before="360" w:after="240"/>
        <w:ind w:hanging="930"/>
        <w:jc w:val="both"/>
        <w:rPr>
          <w:rFonts w:ascii="Arial" w:hAnsi="Arial" w:cs="Arial"/>
          <w:b/>
        </w:rPr>
      </w:pPr>
      <w:r>
        <w:br w:type="page"/>
      </w:r>
      <w:r w:rsidRPr="00E57EFE">
        <w:rPr>
          <w:rFonts w:ascii="Arial" w:hAnsi="Arial" w:cs="Arial"/>
          <w:b/>
        </w:rPr>
        <w:lastRenderedPageBreak/>
        <w:t>Recommandation</w:t>
      </w:r>
    </w:p>
    <w:p w14:paraId="4AA09BD2" w14:textId="081E042C" w:rsidR="000847C1" w:rsidRPr="00E57EFE" w:rsidRDefault="000847C1" w:rsidP="000847C1">
      <w:pPr>
        <w:pStyle w:val="COMPara"/>
        <w:spacing w:before="240" w:after="240"/>
        <w:jc w:val="both"/>
      </w:pPr>
      <w:bookmarkStart w:id="1" w:name="recommend_to_inscribe"/>
      <w:bookmarkEnd w:id="1"/>
      <w:r w:rsidRPr="00E57EFE">
        <w:t>Suite au processus d</w:t>
      </w:r>
      <w:r w:rsidR="004521C9" w:rsidRPr="00E57EFE">
        <w:t>’</w:t>
      </w:r>
      <w:r w:rsidRPr="00E57EFE">
        <w:t xml:space="preserve">évaluation décrit dans le document </w:t>
      </w:r>
      <w:hyperlink r:id="rId9" w:history="1">
        <w:r w:rsidRPr="00AE04B8">
          <w:rPr>
            <w:rStyle w:val="Hyperlink"/>
          </w:rPr>
          <w:t>ITH/17/12.C</w:t>
        </w:r>
        <w:r w:rsidRPr="00AE04B8">
          <w:rPr>
            <w:rStyle w:val="Hyperlink"/>
          </w:rPr>
          <w:t>O</w:t>
        </w:r>
        <w:r w:rsidRPr="00AE04B8">
          <w:rPr>
            <w:rStyle w:val="Hyperlink"/>
          </w:rPr>
          <w:t>M 11</w:t>
        </w:r>
      </w:hyperlink>
      <w:r w:rsidRPr="00E57EFE">
        <w:t>, l</w:t>
      </w:r>
      <w:r w:rsidR="004521C9" w:rsidRPr="00E57EFE">
        <w:t>’</w:t>
      </w:r>
      <w:r w:rsidRPr="00E57EFE">
        <w:t>Organe d</w:t>
      </w:r>
      <w:r w:rsidR="004521C9" w:rsidRPr="00E57EFE">
        <w:t>’</w:t>
      </w:r>
      <w:r w:rsidRPr="00E57EFE">
        <w:t>évaluation recommande au Comité de retirer l</w:t>
      </w:r>
      <w:r w:rsidR="004521C9" w:rsidRPr="00E57EFE">
        <w:t>’</w:t>
      </w:r>
      <w:r w:rsidRPr="00E57EFE">
        <w:t>élément suivant de la Liste du patrimoine culturel immatériel nécessitant une sauvegarde urgente et de l</w:t>
      </w:r>
      <w:r w:rsidR="004521C9" w:rsidRPr="00E57EFE">
        <w:t>’</w:t>
      </w:r>
      <w:r w:rsidRPr="00E57EFE">
        <w:t>inscrire sur la Liste représentative du patrimoine culturel immatériel de l</w:t>
      </w:r>
      <w:r w:rsidR="004521C9" w:rsidRPr="00E57EFE">
        <w:t>’</w:t>
      </w:r>
      <w:r w:rsidRPr="00E57EFE">
        <w:t>humanité :</w:t>
      </w:r>
    </w:p>
    <w:tbl>
      <w:tblPr>
        <w:tblW w:w="4658" w:type="pct"/>
        <w:tblInd w:w="624"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611"/>
        <w:gridCol w:w="11"/>
        <w:gridCol w:w="1853"/>
        <w:gridCol w:w="3835"/>
        <w:gridCol w:w="1659"/>
      </w:tblGrid>
      <w:tr w:rsidR="000847C1" w:rsidRPr="00E57EFE" w14:paraId="2C68192B" w14:textId="77777777" w:rsidTr="00E57EFE">
        <w:trPr>
          <w:cantSplit/>
          <w:tblHeader/>
        </w:trPr>
        <w:tc>
          <w:tcPr>
            <w:tcW w:w="898" w:type="pct"/>
            <w:tcBorders>
              <w:right w:val="nil"/>
            </w:tcBorders>
            <w:shd w:val="clear" w:color="auto" w:fill="BFBFBF"/>
            <w:vAlign w:val="center"/>
          </w:tcPr>
          <w:p w14:paraId="0E869A8A" w14:textId="77777777" w:rsidR="000847C1" w:rsidRPr="00E57EFE" w:rsidRDefault="000847C1" w:rsidP="00D52FF5">
            <w:pPr>
              <w:keepNext/>
              <w:spacing w:before="120" w:after="120"/>
              <w:jc w:val="center"/>
              <w:rPr>
                <w:rFonts w:ascii="Arial" w:hAnsi="Arial" w:cs="Arial"/>
                <w:color w:val="000000"/>
                <w:sz w:val="22"/>
                <w:szCs w:val="22"/>
              </w:rPr>
            </w:pPr>
            <w:r w:rsidRPr="00E57EFE">
              <w:rPr>
                <w:rFonts w:ascii="Arial" w:hAnsi="Arial" w:cs="Arial"/>
                <w:b/>
                <w:bCs/>
                <w:color w:val="000000"/>
                <w:sz w:val="22"/>
                <w:szCs w:val="22"/>
              </w:rPr>
              <w:t>Projet de</w:t>
            </w:r>
            <w:r w:rsidRPr="00E57EFE">
              <w:rPr>
                <w:rFonts w:ascii="Arial" w:hAnsi="Arial" w:cs="Arial"/>
                <w:b/>
                <w:bCs/>
                <w:color w:val="000000"/>
                <w:sz w:val="22"/>
                <w:szCs w:val="22"/>
              </w:rPr>
              <w:br/>
              <w:t>décision</w:t>
            </w:r>
          </w:p>
        </w:tc>
        <w:tc>
          <w:tcPr>
            <w:tcW w:w="1039" w:type="pct"/>
            <w:gridSpan w:val="2"/>
            <w:tcBorders>
              <w:left w:val="nil"/>
              <w:right w:val="nil"/>
            </w:tcBorders>
            <w:shd w:val="clear" w:color="auto" w:fill="BFBFBF"/>
            <w:vAlign w:val="center"/>
          </w:tcPr>
          <w:p w14:paraId="5CE34C0A" w14:textId="77777777" w:rsidR="000847C1" w:rsidRPr="00E57EFE" w:rsidRDefault="000847C1" w:rsidP="00D52FF5">
            <w:pPr>
              <w:keepNext/>
              <w:spacing w:before="120" w:after="120"/>
              <w:jc w:val="center"/>
              <w:rPr>
                <w:rFonts w:ascii="Arial" w:hAnsi="Arial" w:cs="Arial"/>
                <w:color w:val="000000"/>
                <w:sz w:val="22"/>
                <w:szCs w:val="22"/>
              </w:rPr>
            </w:pPr>
            <w:r w:rsidRPr="00E57EFE">
              <w:rPr>
                <w:rFonts w:ascii="Arial" w:hAnsi="Arial" w:cs="Arial"/>
                <w:b/>
                <w:bCs/>
                <w:color w:val="000000"/>
                <w:sz w:val="22"/>
                <w:szCs w:val="22"/>
              </w:rPr>
              <w:t>État soumissionnaire</w:t>
            </w:r>
          </w:p>
        </w:tc>
        <w:tc>
          <w:tcPr>
            <w:tcW w:w="2138" w:type="pct"/>
            <w:tcBorders>
              <w:left w:val="nil"/>
              <w:right w:val="nil"/>
            </w:tcBorders>
            <w:shd w:val="clear" w:color="auto" w:fill="BFBFBF"/>
            <w:vAlign w:val="center"/>
          </w:tcPr>
          <w:p w14:paraId="16E90669" w14:textId="77777777" w:rsidR="000847C1" w:rsidRPr="00E57EFE" w:rsidRDefault="000847C1" w:rsidP="00D52FF5">
            <w:pPr>
              <w:keepNext/>
              <w:spacing w:before="120" w:after="120"/>
              <w:jc w:val="center"/>
              <w:rPr>
                <w:rFonts w:ascii="Arial" w:hAnsi="Arial" w:cs="Arial"/>
                <w:color w:val="000000"/>
                <w:sz w:val="22"/>
                <w:szCs w:val="22"/>
              </w:rPr>
            </w:pPr>
            <w:r w:rsidRPr="00E57EFE">
              <w:rPr>
                <w:rFonts w:ascii="Arial" w:hAnsi="Arial" w:cs="Arial"/>
                <w:b/>
                <w:bCs/>
                <w:color w:val="000000"/>
                <w:sz w:val="22"/>
                <w:szCs w:val="22"/>
              </w:rPr>
              <w:t>Candidature</w:t>
            </w:r>
          </w:p>
        </w:tc>
        <w:tc>
          <w:tcPr>
            <w:tcW w:w="925" w:type="pct"/>
            <w:tcBorders>
              <w:left w:val="nil"/>
            </w:tcBorders>
            <w:shd w:val="clear" w:color="auto" w:fill="BFBFBF"/>
            <w:vAlign w:val="center"/>
          </w:tcPr>
          <w:p w14:paraId="04A79768" w14:textId="55F30A79" w:rsidR="000847C1" w:rsidRPr="00E57EFE" w:rsidRDefault="000847C1" w:rsidP="00DA265A">
            <w:pPr>
              <w:keepNext/>
              <w:spacing w:before="120" w:after="120"/>
              <w:jc w:val="center"/>
              <w:rPr>
                <w:rFonts w:ascii="Arial" w:hAnsi="Arial" w:cs="Arial"/>
                <w:color w:val="000000"/>
                <w:sz w:val="22"/>
                <w:szCs w:val="22"/>
              </w:rPr>
            </w:pPr>
            <w:r w:rsidRPr="00E57EFE">
              <w:rPr>
                <w:rFonts w:ascii="Arial" w:hAnsi="Arial" w:cs="Arial"/>
                <w:b/>
                <w:bCs/>
                <w:color w:val="000000"/>
                <w:sz w:val="22"/>
                <w:szCs w:val="22"/>
              </w:rPr>
              <w:t>Rapport /</w:t>
            </w:r>
            <w:r w:rsidR="00AE04B8">
              <w:rPr>
                <w:rFonts w:ascii="Arial" w:hAnsi="Arial" w:cs="Arial"/>
                <w:b/>
                <w:bCs/>
                <w:color w:val="000000"/>
                <w:sz w:val="22"/>
                <w:szCs w:val="22"/>
              </w:rPr>
              <w:br/>
            </w:r>
            <w:r w:rsidRPr="00E57EFE">
              <w:rPr>
                <w:rFonts w:ascii="Arial" w:hAnsi="Arial" w:cs="Arial"/>
                <w:b/>
                <w:bCs/>
                <w:color w:val="000000"/>
                <w:sz w:val="22"/>
                <w:szCs w:val="22"/>
              </w:rPr>
              <w:t>Dossier n°</w:t>
            </w:r>
          </w:p>
        </w:tc>
      </w:tr>
      <w:tr w:rsidR="000847C1" w:rsidRPr="00E57EFE" w14:paraId="65BF1BD4" w14:textId="77777777" w:rsidTr="00E57EFE">
        <w:trPr>
          <w:cantSplit/>
        </w:trPr>
        <w:tc>
          <w:tcPr>
            <w:tcW w:w="904" w:type="pct"/>
            <w:gridSpan w:val="2"/>
            <w:tcBorders>
              <w:right w:val="nil"/>
            </w:tcBorders>
          </w:tcPr>
          <w:p w14:paraId="309A5CCA" w14:textId="77777777" w:rsidR="000847C1" w:rsidRPr="00E57EFE" w:rsidRDefault="000847C1" w:rsidP="000847C1">
            <w:pPr>
              <w:keepNext/>
              <w:spacing w:before="120" w:after="120"/>
              <w:jc w:val="center"/>
              <w:rPr>
                <w:rFonts w:ascii="Arial" w:hAnsi="Arial" w:cs="Arial"/>
                <w:bCs/>
                <w:color w:val="000000"/>
                <w:sz w:val="22"/>
                <w:szCs w:val="22"/>
              </w:rPr>
            </w:pPr>
            <w:r w:rsidRPr="00E57EFE">
              <w:rPr>
                <w:rFonts w:ascii="Arial" w:hAnsi="Arial" w:cs="Arial"/>
                <w:bCs/>
                <w:sz w:val="22"/>
                <w:szCs w:val="22"/>
              </w:rPr>
              <w:t>12.COM 11.c</w:t>
            </w:r>
          </w:p>
        </w:tc>
        <w:tc>
          <w:tcPr>
            <w:tcW w:w="1032" w:type="pct"/>
            <w:tcBorders>
              <w:left w:val="nil"/>
              <w:right w:val="nil"/>
            </w:tcBorders>
          </w:tcPr>
          <w:p w14:paraId="2CE686E1" w14:textId="77777777" w:rsidR="000847C1" w:rsidRPr="00E57EFE" w:rsidRDefault="000847C1" w:rsidP="00D52FF5">
            <w:pPr>
              <w:keepNext/>
              <w:spacing w:before="120" w:after="120"/>
              <w:jc w:val="center"/>
              <w:rPr>
                <w:rFonts w:ascii="Arial" w:hAnsi="Arial" w:cs="Arial"/>
                <w:color w:val="000000"/>
                <w:sz w:val="22"/>
                <w:szCs w:val="22"/>
              </w:rPr>
            </w:pPr>
            <w:r w:rsidRPr="00E57EFE">
              <w:rPr>
                <w:rFonts w:ascii="Arial" w:hAnsi="Arial" w:cs="Arial"/>
                <w:sz w:val="22"/>
                <w:szCs w:val="22"/>
              </w:rPr>
              <w:t>Viet Nam</w:t>
            </w:r>
          </w:p>
        </w:tc>
        <w:tc>
          <w:tcPr>
            <w:tcW w:w="2138" w:type="pct"/>
            <w:tcBorders>
              <w:left w:val="nil"/>
              <w:right w:val="nil"/>
            </w:tcBorders>
          </w:tcPr>
          <w:p w14:paraId="22D122E2" w14:textId="24790581" w:rsidR="000847C1" w:rsidRPr="00E57EFE" w:rsidRDefault="009A3F13" w:rsidP="00D52FF5">
            <w:pPr>
              <w:keepNext/>
              <w:spacing w:before="120" w:after="120"/>
              <w:rPr>
                <w:rFonts w:ascii="Arial" w:hAnsi="Arial" w:cs="Arial"/>
                <w:color w:val="000000"/>
                <w:sz w:val="22"/>
                <w:szCs w:val="22"/>
              </w:rPr>
            </w:pPr>
            <w:r w:rsidRPr="00E57EFE">
              <w:rPr>
                <w:rFonts w:ascii="Arial" w:hAnsi="Arial" w:cs="Arial"/>
                <w:sz w:val="22"/>
                <w:szCs w:val="22"/>
              </w:rPr>
              <w:t xml:space="preserve">Le chant </w:t>
            </w:r>
            <w:proofErr w:type="spellStart"/>
            <w:r w:rsidRPr="00E57EFE">
              <w:rPr>
                <w:rFonts w:ascii="Arial" w:hAnsi="Arial" w:cs="Arial"/>
                <w:sz w:val="22"/>
                <w:szCs w:val="22"/>
              </w:rPr>
              <w:t>Xoan</w:t>
            </w:r>
            <w:proofErr w:type="spellEnd"/>
            <w:r w:rsidRPr="00E57EFE">
              <w:rPr>
                <w:rFonts w:ascii="Arial" w:hAnsi="Arial" w:cs="Arial"/>
                <w:sz w:val="22"/>
                <w:szCs w:val="22"/>
              </w:rPr>
              <w:t xml:space="preserve"> de la Province de </w:t>
            </w:r>
            <w:proofErr w:type="spellStart"/>
            <w:r w:rsidRPr="00E57EFE">
              <w:rPr>
                <w:rFonts w:ascii="Arial" w:hAnsi="Arial" w:cs="Arial"/>
                <w:sz w:val="22"/>
                <w:szCs w:val="22"/>
              </w:rPr>
              <w:t>Phú</w:t>
            </w:r>
            <w:proofErr w:type="spellEnd"/>
            <w:r w:rsidRPr="00E57EFE">
              <w:rPr>
                <w:rFonts w:ascii="Arial" w:hAnsi="Arial" w:cs="Arial"/>
                <w:sz w:val="22"/>
                <w:szCs w:val="22"/>
              </w:rPr>
              <w:t xml:space="preserve"> </w:t>
            </w:r>
            <w:proofErr w:type="spellStart"/>
            <w:r w:rsidRPr="00E57EFE">
              <w:rPr>
                <w:rFonts w:ascii="Arial" w:hAnsi="Arial" w:cs="Arial"/>
                <w:sz w:val="22"/>
                <w:szCs w:val="22"/>
              </w:rPr>
              <w:t>Thọ</w:t>
            </w:r>
            <w:proofErr w:type="spellEnd"/>
            <w:r w:rsidRPr="00E57EFE">
              <w:rPr>
                <w:rFonts w:ascii="Arial" w:hAnsi="Arial" w:cs="Arial"/>
                <w:sz w:val="22"/>
                <w:szCs w:val="22"/>
              </w:rPr>
              <w:t xml:space="preserve"> (Viet Nam)</w:t>
            </w:r>
          </w:p>
        </w:tc>
        <w:tc>
          <w:tcPr>
            <w:tcW w:w="925" w:type="pct"/>
            <w:tcBorders>
              <w:left w:val="nil"/>
            </w:tcBorders>
          </w:tcPr>
          <w:p w14:paraId="4C33F3F8" w14:textId="67E5B519" w:rsidR="000847C1" w:rsidRPr="00E57EFE" w:rsidRDefault="00DA265A" w:rsidP="00D52FF5">
            <w:pPr>
              <w:keepNext/>
              <w:spacing w:before="120" w:after="120"/>
              <w:jc w:val="center"/>
              <w:rPr>
                <w:rFonts w:ascii="Arial" w:hAnsi="Arial" w:cs="Arial"/>
                <w:sz w:val="22"/>
                <w:szCs w:val="22"/>
              </w:rPr>
            </w:pPr>
            <w:hyperlink r:id="rId10" w:history="1">
              <w:r w:rsidR="000847C1" w:rsidRPr="00C812E5">
                <w:rPr>
                  <w:rStyle w:val="Hyperlink"/>
                  <w:rFonts w:ascii="Arial" w:hAnsi="Arial" w:cs="Arial"/>
                  <w:sz w:val="22"/>
                  <w:szCs w:val="22"/>
                </w:rPr>
                <w:t>Rapp</w:t>
              </w:r>
              <w:r w:rsidR="000847C1" w:rsidRPr="00C812E5">
                <w:rPr>
                  <w:rStyle w:val="Hyperlink"/>
                  <w:rFonts w:ascii="Arial" w:hAnsi="Arial" w:cs="Arial"/>
                  <w:sz w:val="22"/>
                  <w:szCs w:val="22"/>
                </w:rPr>
                <w:t>o</w:t>
              </w:r>
              <w:r w:rsidR="000847C1" w:rsidRPr="00C812E5">
                <w:rPr>
                  <w:rStyle w:val="Hyperlink"/>
                  <w:rFonts w:ascii="Arial" w:hAnsi="Arial" w:cs="Arial"/>
                  <w:sz w:val="22"/>
                  <w:szCs w:val="22"/>
                </w:rPr>
                <w:t>rt ICH-11 (00538)</w:t>
              </w:r>
            </w:hyperlink>
          </w:p>
          <w:p w14:paraId="00234FF5" w14:textId="4F7C2756" w:rsidR="000847C1" w:rsidRPr="00E57EFE" w:rsidRDefault="00DA265A" w:rsidP="00D52FF5">
            <w:pPr>
              <w:keepNext/>
              <w:spacing w:before="120" w:after="120"/>
              <w:jc w:val="center"/>
              <w:rPr>
                <w:rFonts w:ascii="Arial" w:hAnsi="Arial" w:cs="Arial"/>
                <w:color w:val="000000"/>
                <w:sz w:val="22"/>
                <w:szCs w:val="22"/>
              </w:rPr>
            </w:pPr>
            <w:hyperlink r:id="rId11" w:history="1">
              <w:r w:rsidR="000847C1" w:rsidRPr="009D468D">
                <w:rPr>
                  <w:rStyle w:val="Hyperlink"/>
                  <w:rFonts w:ascii="Arial" w:hAnsi="Arial" w:cs="Arial"/>
                  <w:sz w:val="22"/>
                  <w:szCs w:val="22"/>
                </w:rPr>
                <w:t>01260</w:t>
              </w:r>
            </w:hyperlink>
          </w:p>
        </w:tc>
      </w:tr>
    </w:tbl>
    <w:p w14:paraId="6F9B8C33" w14:textId="77777777" w:rsidR="000847C1" w:rsidRPr="00E57EFE" w:rsidRDefault="000847C1" w:rsidP="000847C1">
      <w:pPr>
        <w:pStyle w:val="NoSpacing1"/>
        <w:keepNext/>
        <w:numPr>
          <w:ilvl w:val="0"/>
          <w:numId w:val="14"/>
        </w:numPr>
        <w:tabs>
          <w:tab w:val="left" w:pos="567"/>
        </w:tabs>
        <w:spacing w:before="240" w:after="240"/>
        <w:ind w:hanging="930"/>
        <w:jc w:val="both"/>
        <w:rPr>
          <w:rFonts w:ascii="Arial" w:hAnsi="Arial" w:cs="Arial"/>
          <w:b/>
        </w:rPr>
      </w:pPr>
      <w:r w:rsidRPr="00E57EFE">
        <w:rPr>
          <w:rFonts w:ascii="Arial" w:hAnsi="Arial" w:cs="Arial"/>
          <w:b/>
        </w:rPr>
        <w:t>Projet de décision</w:t>
      </w:r>
    </w:p>
    <w:p w14:paraId="3D5E763D" w14:textId="77777777" w:rsidR="000847C1" w:rsidRPr="00E57EFE" w:rsidRDefault="000847C1" w:rsidP="000847C1">
      <w:pPr>
        <w:pStyle w:val="COMPara"/>
        <w:spacing w:after="0"/>
        <w:jc w:val="both"/>
      </w:pPr>
      <w:r w:rsidRPr="00E57EFE">
        <w:t>Le Comité souhaitera peut-être adopter la décision suivante :</w:t>
      </w:r>
    </w:p>
    <w:p w14:paraId="6BEAE9C9" w14:textId="7261648F" w:rsidR="000847C1" w:rsidRPr="00E57EFE" w:rsidRDefault="001678F5" w:rsidP="00AE04B8">
      <w:pPr>
        <w:pStyle w:val="NormalWeb"/>
        <w:keepNext/>
        <w:tabs>
          <w:tab w:val="left" w:pos="567"/>
          <w:tab w:val="left" w:pos="1134"/>
          <w:tab w:val="left" w:pos="1701"/>
          <w:tab w:val="left" w:pos="2268"/>
        </w:tabs>
        <w:spacing w:before="240" w:beforeAutospacing="0" w:after="120" w:afterAutospacing="0"/>
        <w:ind w:left="567"/>
        <w:jc w:val="both"/>
        <w:rPr>
          <w:rFonts w:ascii="Arial" w:hAnsi="Arial" w:cs="Arial"/>
          <w:sz w:val="22"/>
          <w:szCs w:val="22"/>
        </w:rPr>
      </w:pPr>
      <w:r w:rsidRPr="00E57EFE">
        <w:rPr>
          <w:rFonts w:ascii="Arial" w:hAnsi="Arial" w:cs="Arial"/>
          <w:b/>
          <w:sz w:val="22"/>
          <w:szCs w:val="22"/>
        </w:rPr>
        <w:t>PROJET DE DÉCISION 12.COM 11.c</w:t>
      </w:r>
    </w:p>
    <w:p w14:paraId="2E17A5E1" w14:textId="1D5BB20B" w:rsidR="000847C1" w:rsidRPr="00E57EFE" w:rsidRDefault="000847C1" w:rsidP="00AE04B8">
      <w:pPr>
        <w:pStyle w:val="NoSpacing"/>
        <w:keepNext/>
        <w:tabs>
          <w:tab w:val="left" w:pos="567"/>
          <w:tab w:val="left" w:pos="1134"/>
          <w:tab w:val="left" w:pos="1701"/>
          <w:tab w:val="left" w:pos="2268"/>
        </w:tabs>
        <w:spacing w:before="120" w:after="120"/>
        <w:ind w:left="567"/>
        <w:jc w:val="both"/>
        <w:rPr>
          <w:rFonts w:ascii="Arial" w:hAnsi="Arial" w:cs="Arial"/>
        </w:rPr>
      </w:pPr>
      <w:r w:rsidRPr="00E57EFE">
        <w:rPr>
          <w:rFonts w:ascii="Arial" w:hAnsi="Arial" w:cs="Arial"/>
        </w:rPr>
        <w:t>Le Comité,</w:t>
      </w:r>
    </w:p>
    <w:p w14:paraId="5C4364E8" w14:textId="77777777" w:rsidR="000847C1" w:rsidRPr="00E57EFE" w:rsidRDefault="000847C1" w:rsidP="000847C1">
      <w:pPr>
        <w:numPr>
          <w:ilvl w:val="0"/>
          <w:numId w:val="13"/>
        </w:numPr>
        <w:tabs>
          <w:tab w:val="left" w:pos="1134"/>
          <w:tab w:val="left" w:pos="1701"/>
          <w:tab w:val="left" w:pos="2268"/>
        </w:tabs>
        <w:spacing w:before="120" w:after="120"/>
        <w:ind w:left="1134" w:hanging="567"/>
        <w:jc w:val="both"/>
        <w:rPr>
          <w:rFonts w:ascii="Arial" w:hAnsi="Arial" w:cs="Arial"/>
          <w:sz w:val="22"/>
          <w:szCs w:val="22"/>
        </w:rPr>
      </w:pPr>
      <w:r w:rsidRPr="00E57EFE">
        <w:rPr>
          <w:rFonts w:ascii="Arial" w:hAnsi="Arial" w:cs="Arial"/>
          <w:sz w:val="22"/>
          <w:szCs w:val="22"/>
          <w:u w:val="single"/>
        </w:rPr>
        <w:t>Rappelant</w:t>
      </w:r>
      <w:r w:rsidRPr="00E57EFE">
        <w:rPr>
          <w:rFonts w:ascii="Arial" w:hAnsi="Arial" w:cs="Arial"/>
          <w:sz w:val="22"/>
          <w:szCs w:val="22"/>
        </w:rPr>
        <w:t xml:space="preserve"> la décision 6.COM 8.23 et le dossier de candidature n°00538,</w:t>
      </w:r>
    </w:p>
    <w:p w14:paraId="2082ECA7" w14:textId="7131E747" w:rsidR="000847C1" w:rsidRPr="00E57EFE" w:rsidRDefault="000847C1" w:rsidP="000847C1">
      <w:pPr>
        <w:numPr>
          <w:ilvl w:val="0"/>
          <w:numId w:val="13"/>
        </w:numPr>
        <w:tabs>
          <w:tab w:val="left" w:pos="1134"/>
          <w:tab w:val="left" w:pos="1701"/>
          <w:tab w:val="left" w:pos="2268"/>
        </w:tabs>
        <w:spacing w:before="120" w:after="120"/>
        <w:ind w:left="1134" w:hanging="567"/>
        <w:jc w:val="both"/>
        <w:rPr>
          <w:rFonts w:ascii="Arial" w:hAnsi="Arial" w:cs="Arial"/>
          <w:sz w:val="22"/>
          <w:szCs w:val="22"/>
        </w:rPr>
      </w:pPr>
      <w:r w:rsidRPr="00E57EFE">
        <w:rPr>
          <w:rFonts w:ascii="Arial" w:hAnsi="Arial" w:cs="Arial"/>
          <w:sz w:val="22"/>
          <w:szCs w:val="22"/>
          <w:u w:val="single"/>
        </w:rPr>
        <w:t>Prend note</w:t>
      </w:r>
      <w:r w:rsidRPr="00E57EFE">
        <w:rPr>
          <w:rFonts w:ascii="Arial" w:hAnsi="Arial" w:cs="Arial"/>
          <w:sz w:val="22"/>
          <w:szCs w:val="22"/>
        </w:rPr>
        <w:t xml:space="preserve"> de la demande du Viet Nam de transférer </w:t>
      </w:r>
      <w:r w:rsidRPr="00E57EFE">
        <w:rPr>
          <w:rFonts w:ascii="Arial" w:hAnsi="Arial" w:cs="Arial"/>
          <w:b/>
          <w:sz w:val="22"/>
          <w:szCs w:val="22"/>
        </w:rPr>
        <w:t xml:space="preserve">le chant </w:t>
      </w:r>
      <w:proofErr w:type="spellStart"/>
      <w:r w:rsidRPr="00E57EFE">
        <w:rPr>
          <w:rFonts w:ascii="Arial" w:hAnsi="Arial" w:cs="Arial"/>
          <w:b/>
          <w:sz w:val="22"/>
          <w:szCs w:val="22"/>
        </w:rPr>
        <w:t>Xoan</w:t>
      </w:r>
      <w:proofErr w:type="spellEnd"/>
      <w:r w:rsidRPr="00E57EFE">
        <w:rPr>
          <w:rFonts w:ascii="Arial" w:hAnsi="Arial" w:cs="Arial"/>
          <w:b/>
          <w:sz w:val="22"/>
          <w:szCs w:val="22"/>
        </w:rPr>
        <w:t xml:space="preserve"> de la province de </w:t>
      </w:r>
      <w:proofErr w:type="spellStart"/>
      <w:r w:rsidRPr="00E57EFE">
        <w:rPr>
          <w:rFonts w:ascii="Arial" w:hAnsi="Arial" w:cs="Arial"/>
          <w:b/>
          <w:sz w:val="22"/>
          <w:szCs w:val="22"/>
        </w:rPr>
        <w:t>Phú</w:t>
      </w:r>
      <w:proofErr w:type="spellEnd"/>
      <w:r w:rsidRPr="00E57EFE">
        <w:rPr>
          <w:rFonts w:ascii="Arial" w:hAnsi="Arial" w:cs="Arial"/>
          <w:b/>
          <w:sz w:val="22"/>
          <w:szCs w:val="22"/>
        </w:rPr>
        <w:t xml:space="preserve"> </w:t>
      </w:r>
      <w:proofErr w:type="spellStart"/>
      <w:r w:rsidR="009A3F13" w:rsidRPr="00E57EFE">
        <w:rPr>
          <w:rFonts w:ascii="Arial" w:hAnsi="Arial" w:cs="Arial"/>
          <w:b/>
          <w:sz w:val="22"/>
          <w:szCs w:val="22"/>
        </w:rPr>
        <w:t>Thọ</w:t>
      </w:r>
      <w:proofErr w:type="spellEnd"/>
      <w:r w:rsidR="009A3F13" w:rsidRPr="00E57EFE">
        <w:rPr>
          <w:rFonts w:ascii="Arial" w:hAnsi="Arial" w:cs="Arial"/>
          <w:b/>
          <w:sz w:val="22"/>
          <w:szCs w:val="22"/>
        </w:rPr>
        <w:t xml:space="preserve"> (Viet Nam)</w:t>
      </w:r>
      <w:r w:rsidRPr="00E57EFE">
        <w:rPr>
          <w:rFonts w:ascii="Arial" w:hAnsi="Arial" w:cs="Arial"/>
          <w:b/>
          <w:sz w:val="22"/>
          <w:szCs w:val="22"/>
        </w:rPr>
        <w:t xml:space="preserve"> </w:t>
      </w:r>
      <w:r w:rsidRPr="00E57EFE">
        <w:rPr>
          <w:rFonts w:ascii="Arial" w:hAnsi="Arial" w:cs="Arial"/>
          <w:sz w:val="22"/>
          <w:szCs w:val="22"/>
        </w:rPr>
        <w:t>de la Liste du patrimoine culturel immatériel nécessitant une sauvegarde urgente vers la Liste représentative du patrimoine culturel immatériel de l</w:t>
      </w:r>
      <w:r w:rsidR="004521C9" w:rsidRPr="00E57EFE">
        <w:rPr>
          <w:rFonts w:ascii="Arial" w:hAnsi="Arial" w:cs="Arial"/>
          <w:sz w:val="22"/>
          <w:szCs w:val="22"/>
        </w:rPr>
        <w:t>’</w:t>
      </w:r>
      <w:r w:rsidRPr="00E57EFE">
        <w:rPr>
          <w:rFonts w:ascii="Arial" w:hAnsi="Arial" w:cs="Arial"/>
          <w:sz w:val="22"/>
          <w:szCs w:val="22"/>
        </w:rPr>
        <w:t>humanité :</w:t>
      </w:r>
    </w:p>
    <w:p w14:paraId="59BD8A60" w14:textId="61CA1FA5" w:rsidR="000847C1" w:rsidRPr="00E57EFE" w:rsidRDefault="000847C1" w:rsidP="000847C1">
      <w:pPr>
        <w:tabs>
          <w:tab w:val="left" w:pos="1134"/>
          <w:tab w:val="left" w:pos="1701"/>
          <w:tab w:val="left" w:pos="2268"/>
        </w:tabs>
        <w:spacing w:before="120" w:after="120"/>
        <w:ind w:left="1134"/>
        <w:jc w:val="both"/>
        <w:rPr>
          <w:rFonts w:ascii="Arial" w:hAnsi="Arial" w:cs="Arial"/>
          <w:sz w:val="22"/>
          <w:szCs w:val="22"/>
        </w:rPr>
      </w:pPr>
      <w:r w:rsidRPr="00E57EFE">
        <w:rPr>
          <w:rFonts w:ascii="Arial" w:hAnsi="Arial" w:cs="Arial"/>
          <w:sz w:val="22"/>
          <w:szCs w:val="22"/>
        </w:rPr>
        <w:t xml:space="preserve">Le chant </w:t>
      </w:r>
      <w:proofErr w:type="spellStart"/>
      <w:r w:rsidRPr="00E57EFE">
        <w:rPr>
          <w:rFonts w:ascii="Arial" w:hAnsi="Arial" w:cs="Arial"/>
          <w:sz w:val="22"/>
          <w:szCs w:val="22"/>
        </w:rPr>
        <w:t>Xoan</w:t>
      </w:r>
      <w:proofErr w:type="spellEnd"/>
      <w:r w:rsidRPr="00E57EFE">
        <w:rPr>
          <w:rFonts w:ascii="Arial" w:hAnsi="Arial" w:cs="Arial"/>
          <w:sz w:val="22"/>
          <w:szCs w:val="22"/>
        </w:rPr>
        <w:t xml:space="preserve"> de la province de </w:t>
      </w:r>
      <w:proofErr w:type="spellStart"/>
      <w:r w:rsidR="00F02064">
        <w:rPr>
          <w:rFonts w:ascii="Arial" w:hAnsi="Arial" w:cs="Arial"/>
          <w:sz w:val="22"/>
          <w:szCs w:val="22"/>
        </w:rPr>
        <w:t>Phú</w:t>
      </w:r>
      <w:proofErr w:type="spellEnd"/>
      <w:r w:rsidRPr="00E57EFE">
        <w:rPr>
          <w:rFonts w:ascii="Arial" w:hAnsi="Arial" w:cs="Arial"/>
          <w:sz w:val="22"/>
          <w:szCs w:val="22"/>
        </w:rPr>
        <w:t xml:space="preserve"> </w:t>
      </w:r>
      <w:proofErr w:type="spellStart"/>
      <w:r w:rsidR="009A3F13" w:rsidRPr="00E57EFE">
        <w:rPr>
          <w:rFonts w:ascii="Arial" w:hAnsi="Arial" w:cs="Arial"/>
          <w:sz w:val="22"/>
          <w:szCs w:val="22"/>
        </w:rPr>
        <w:t>Thọ</w:t>
      </w:r>
      <w:proofErr w:type="spellEnd"/>
      <w:r w:rsidRPr="00E57EFE">
        <w:rPr>
          <w:rFonts w:ascii="Arial" w:hAnsi="Arial" w:cs="Arial"/>
          <w:sz w:val="22"/>
          <w:szCs w:val="22"/>
        </w:rPr>
        <w:t xml:space="preserve">, un art du spectacle, comprend du chant, de la danse, des percussions et des cliquettes. Il est étroitement lié au culte des rois </w:t>
      </w:r>
      <w:proofErr w:type="spellStart"/>
      <w:r w:rsidR="00700606" w:rsidRPr="00E57EFE">
        <w:rPr>
          <w:rFonts w:ascii="Arial" w:hAnsi="Arial" w:cs="Arial"/>
          <w:sz w:val="22"/>
          <w:szCs w:val="22"/>
        </w:rPr>
        <w:t>Hùng</w:t>
      </w:r>
      <w:proofErr w:type="spellEnd"/>
      <w:r w:rsidRPr="00E57EFE">
        <w:rPr>
          <w:rFonts w:ascii="Arial" w:hAnsi="Arial" w:cs="Arial"/>
          <w:sz w:val="22"/>
          <w:szCs w:val="22"/>
        </w:rPr>
        <w:t xml:space="preserve">, une croyance ancrée dans le culte des ancêtres pratiqué par le peuple </w:t>
      </w:r>
      <w:proofErr w:type="spellStart"/>
      <w:r w:rsidRPr="00E57EFE">
        <w:rPr>
          <w:rFonts w:ascii="Arial" w:hAnsi="Arial" w:cs="Arial"/>
          <w:sz w:val="22"/>
          <w:szCs w:val="22"/>
        </w:rPr>
        <w:t>vi</w:t>
      </w:r>
      <w:r w:rsidR="005E1CFF" w:rsidRPr="00E57EFE">
        <w:rPr>
          <w:rFonts w:ascii="Arial" w:hAnsi="Arial" w:cs="Arial"/>
          <w:sz w:val="22"/>
          <w:szCs w:val="22"/>
        </w:rPr>
        <w:t>ê</w:t>
      </w:r>
      <w:r w:rsidRPr="00E57EFE">
        <w:rPr>
          <w:rFonts w:ascii="Arial" w:hAnsi="Arial" w:cs="Arial"/>
          <w:sz w:val="22"/>
          <w:szCs w:val="22"/>
        </w:rPr>
        <w:t>t</w:t>
      </w:r>
      <w:proofErr w:type="spellEnd"/>
      <w:r w:rsidRPr="00E57EFE">
        <w:rPr>
          <w:rFonts w:ascii="Arial" w:hAnsi="Arial" w:cs="Arial"/>
          <w:sz w:val="22"/>
          <w:szCs w:val="22"/>
        </w:rPr>
        <w:t xml:space="preserve">. Ses détenteurs et ses praticiens sont répartis en quatre guildes, dans lesquelles les </w:t>
      </w:r>
      <w:proofErr w:type="spellStart"/>
      <w:r w:rsidRPr="00E57EFE">
        <w:rPr>
          <w:rFonts w:ascii="Arial" w:hAnsi="Arial" w:cs="Arial"/>
          <w:sz w:val="22"/>
          <w:szCs w:val="22"/>
        </w:rPr>
        <w:t>Trum</w:t>
      </w:r>
      <w:proofErr w:type="spellEnd"/>
      <w:r w:rsidRPr="00E57EFE">
        <w:rPr>
          <w:rFonts w:ascii="Arial" w:hAnsi="Arial" w:cs="Arial"/>
          <w:sz w:val="22"/>
          <w:szCs w:val="22"/>
        </w:rPr>
        <w:t>, hommes et femmes, occupent le rôle le plus important : ils préservent les chants, sélectionnent les élèves, transmettent les styles et les répertoires de chant et organisent les pratiques. Ils participent également à la présentation et à l</w:t>
      </w:r>
      <w:r w:rsidR="004521C9" w:rsidRPr="00E57EFE">
        <w:rPr>
          <w:rFonts w:ascii="Arial" w:hAnsi="Arial" w:cs="Arial"/>
          <w:sz w:val="22"/>
          <w:szCs w:val="22"/>
        </w:rPr>
        <w:t>’</w:t>
      </w:r>
      <w:r w:rsidRPr="00E57EFE">
        <w:rPr>
          <w:rFonts w:ascii="Arial" w:hAnsi="Arial" w:cs="Arial"/>
          <w:sz w:val="22"/>
          <w:szCs w:val="22"/>
        </w:rPr>
        <w:t xml:space="preserve">enseignement du chant </w:t>
      </w:r>
      <w:proofErr w:type="spellStart"/>
      <w:r w:rsidRPr="00E57EFE">
        <w:rPr>
          <w:rFonts w:ascii="Arial" w:hAnsi="Arial" w:cs="Arial"/>
          <w:sz w:val="22"/>
          <w:szCs w:val="22"/>
        </w:rPr>
        <w:t>Xoan</w:t>
      </w:r>
      <w:proofErr w:type="spellEnd"/>
      <w:r w:rsidRPr="00E57EFE">
        <w:rPr>
          <w:rFonts w:ascii="Arial" w:hAnsi="Arial" w:cs="Arial"/>
          <w:sz w:val="22"/>
          <w:szCs w:val="22"/>
        </w:rPr>
        <w:t xml:space="preserve"> dans les quatre guildes de musique </w:t>
      </w:r>
      <w:proofErr w:type="spellStart"/>
      <w:r w:rsidRPr="00E57EFE">
        <w:rPr>
          <w:rFonts w:ascii="Arial" w:hAnsi="Arial" w:cs="Arial"/>
          <w:sz w:val="22"/>
          <w:szCs w:val="22"/>
        </w:rPr>
        <w:t>Xoan</w:t>
      </w:r>
      <w:proofErr w:type="spellEnd"/>
      <w:r w:rsidRPr="00E57EFE">
        <w:rPr>
          <w:rFonts w:ascii="Arial" w:hAnsi="Arial" w:cs="Arial"/>
          <w:sz w:val="22"/>
          <w:szCs w:val="22"/>
        </w:rPr>
        <w:t>, ainsi que dans d</w:t>
      </w:r>
      <w:r w:rsidR="004521C9" w:rsidRPr="00E57EFE">
        <w:rPr>
          <w:rFonts w:ascii="Arial" w:hAnsi="Arial" w:cs="Arial"/>
          <w:sz w:val="22"/>
          <w:szCs w:val="22"/>
        </w:rPr>
        <w:t>’</w:t>
      </w:r>
      <w:r w:rsidRPr="00E57EFE">
        <w:rPr>
          <w:rFonts w:ascii="Arial" w:hAnsi="Arial" w:cs="Arial"/>
          <w:sz w:val="22"/>
          <w:szCs w:val="22"/>
        </w:rPr>
        <w:t>autres clubs et associations. En tant qu</w:t>
      </w:r>
      <w:r w:rsidR="004521C9" w:rsidRPr="00E57EFE">
        <w:rPr>
          <w:rFonts w:ascii="Arial" w:hAnsi="Arial" w:cs="Arial"/>
          <w:sz w:val="22"/>
          <w:szCs w:val="22"/>
        </w:rPr>
        <w:t>’</w:t>
      </w:r>
      <w:r w:rsidRPr="00E57EFE">
        <w:rPr>
          <w:rFonts w:ascii="Arial" w:hAnsi="Arial" w:cs="Arial"/>
          <w:sz w:val="22"/>
          <w:szCs w:val="22"/>
        </w:rPr>
        <w:t xml:space="preserve">art du spectacle </w:t>
      </w:r>
      <w:r w:rsidR="005E1CFF" w:rsidRPr="00E57EFE">
        <w:rPr>
          <w:rFonts w:ascii="Arial" w:hAnsi="Arial" w:cs="Arial"/>
          <w:sz w:val="22"/>
          <w:szCs w:val="22"/>
        </w:rPr>
        <w:t>ancré dans une commun</w:t>
      </w:r>
      <w:r w:rsidRPr="00E57EFE">
        <w:rPr>
          <w:rFonts w:ascii="Arial" w:hAnsi="Arial" w:cs="Arial"/>
          <w:sz w:val="22"/>
          <w:szCs w:val="22"/>
        </w:rPr>
        <w:t>aut</w:t>
      </w:r>
      <w:r w:rsidR="005E1CFF" w:rsidRPr="00E57EFE">
        <w:rPr>
          <w:rFonts w:ascii="Arial" w:hAnsi="Arial" w:cs="Arial"/>
          <w:sz w:val="22"/>
          <w:szCs w:val="22"/>
        </w:rPr>
        <w:t>é</w:t>
      </w:r>
      <w:r w:rsidRPr="00E57EFE">
        <w:rPr>
          <w:rFonts w:ascii="Arial" w:hAnsi="Arial" w:cs="Arial"/>
          <w:sz w:val="22"/>
          <w:szCs w:val="22"/>
        </w:rPr>
        <w:t xml:space="preserve">, le chant </w:t>
      </w:r>
      <w:proofErr w:type="spellStart"/>
      <w:r w:rsidRPr="00E57EFE">
        <w:rPr>
          <w:rFonts w:ascii="Arial" w:hAnsi="Arial" w:cs="Arial"/>
          <w:sz w:val="22"/>
          <w:szCs w:val="22"/>
        </w:rPr>
        <w:t>Xoan</w:t>
      </w:r>
      <w:proofErr w:type="spellEnd"/>
      <w:r w:rsidRPr="00E57EFE">
        <w:rPr>
          <w:rFonts w:ascii="Arial" w:hAnsi="Arial" w:cs="Arial"/>
          <w:sz w:val="22"/>
          <w:szCs w:val="22"/>
        </w:rPr>
        <w:t xml:space="preserve"> favorise la compréhension culturelle, la cohésion de la communauté et le respect mutuel. L</w:t>
      </w:r>
      <w:r w:rsidR="004521C9" w:rsidRPr="00E57EFE">
        <w:rPr>
          <w:rFonts w:ascii="Arial" w:hAnsi="Arial" w:cs="Arial"/>
          <w:sz w:val="22"/>
          <w:szCs w:val="22"/>
        </w:rPr>
        <w:t>’</w:t>
      </w:r>
      <w:r w:rsidRPr="00E57EFE">
        <w:rPr>
          <w:rFonts w:ascii="Arial" w:hAnsi="Arial" w:cs="Arial"/>
          <w:sz w:val="22"/>
          <w:szCs w:val="22"/>
        </w:rPr>
        <w:t xml:space="preserve">Institut vietnamien de musicologie a recueilli 31 chants </w:t>
      </w:r>
      <w:proofErr w:type="spellStart"/>
      <w:r w:rsidRPr="00E57EFE">
        <w:rPr>
          <w:rFonts w:ascii="Arial" w:hAnsi="Arial" w:cs="Arial"/>
          <w:sz w:val="22"/>
          <w:szCs w:val="22"/>
        </w:rPr>
        <w:t>Xoan</w:t>
      </w:r>
      <w:proofErr w:type="spellEnd"/>
      <w:r w:rsidRPr="00E57EFE">
        <w:rPr>
          <w:rFonts w:ascii="Arial" w:hAnsi="Arial" w:cs="Arial"/>
          <w:sz w:val="22"/>
          <w:szCs w:val="22"/>
        </w:rPr>
        <w:t xml:space="preserve"> et les efforts de plusieurs artistes de </w:t>
      </w:r>
      <w:proofErr w:type="spellStart"/>
      <w:r w:rsidRPr="00E57EFE">
        <w:rPr>
          <w:rFonts w:ascii="Arial" w:hAnsi="Arial" w:cs="Arial"/>
          <w:sz w:val="22"/>
          <w:szCs w:val="22"/>
        </w:rPr>
        <w:t>Xoan</w:t>
      </w:r>
      <w:proofErr w:type="spellEnd"/>
      <w:r w:rsidRPr="00E57EFE">
        <w:rPr>
          <w:rFonts w:ascii="Arial" w:hAnsi="Arial" w:cs="Arial"/>
          <w:sz w:val="22"/>
          <w:szCs w:val="22"/>
        </w:rPr>
        <w:t xml:space="preserve"> ont permis de créer quatre guildes. Il existe également 33 clubs dédiés à cet art et des séminaires sont organisés afin de le faire connaître davantage. Les leaders et les artistes de </w:t>
      </w:r>
      <w:proofErr w:type="spellStart"/>
      <w:r w:rsidRPr="00E57EFE">
        <w:rPr>
          <w:rFonts w:ascii="Arial" w:hAnsi="Arial" w:cs="Arial"/>
          <w:sz w:val="22"/>
          <w:szCs w:val="22"/>
        </w:rPr>
        <w:t>Xoan</w:t>
      </w:r>
      <w:proofErr w:type="spellEnd"/>
      <w:r w:rsidRPr="00E57EFE">
        <w:rPr>
          <w:rFonts w:ascii="Arial" w:hAnsi="Arial" w:cs="Arial"/>
          <w:sz w:val="22"/>
          <w:szCs w:val="22"/>
        </w:rPr>
        <w:t xml:space="preserve"> reconnus transmettent ce chant oralement, en s</w:t>
      </w:r>
      <w:r w:rsidR="004521C9" w:rsidRPr="00E57EFE">
        <w:rPr>
          <w:rFonts w:ascii="Arial" w:hAnsi="Arial" w:cs="Arial"/>
          <w:sz w:val="22"/>
          <w:szCs w:val="22"/>
        </w:rPr>
        <w:t>’</w:t>
      </w:r>
      <w:r w:rsidRPr="00E57EFE">
        <w:rPr>
          <w:rFonts w:ascii="Arial" w:hAnsi="Arial" w:cs="Arial"/>
          <w:sz w:val="22"/>
          <w:szCs w:val="22"/>
        </w:rPr>
        <w:t>accompagnant de chansons écrites et d</w:t>
      </w:r>
      <w:r w:rsidR="004521C9" w:rsidRPr="00E57EFE">
        <w:rPr>
          <w:rFonts w:ascii="Arial" w:hAnsi="Arial" w:cs="Arial"/>
          <w:sz w:val="22"/>
          <w:szCs w:val="22"/>
        </w:rPr>
        <w:t>’</w:t>
      </w:r>
      <w:r w:rsidRPr="00E57EFE">
        <w:rPr>
          <w:rFonts w:ascii="Arial" w:hAnsi="Arial" w:cs="Arial"/>
          <w:sz w:val="22"/>
          <w:szCs w:val="22"/>
        </w:rPr>
        <w:t xml:space="preserve">enregistrements audiovisuels. Des artistes expérimentés enseignent également le chant </w:t>
      </w:r>
      <w:proofErr w:type="spellStart"/>
      <w:r w:rsidRPr="00E57EFE">
        <w:rPr>
          <w:rFonts w:ascii="Arial" w:hAnsi="Arial" w:cs="Arial"/>
          <w:sz w:val="22"/>
          <w:szCs w:val="22"/>
        </w:rPr>
        <w:t>Xoan</w:t>
      </w:r>
      <w:proofErr w:type="spellEnd"/>
      <w:r w:rsidRPr="00E57EFE">
        <w:rPr>
          <w:rFonts w:ascii="Arial" w:hAnsi="Arial" w:cs="Arial"/>
          <w:sz w:val="22"/>
          <w:szCs w:val="22"/>
        </w:rPr>
        <w:t xml:space="preserve"> aux membres de clubs et à des professeurs de musique qui le transmettent à leur tour à d</w:t>
      </w:r>
      <w:r w:rsidR="004521C9" w:rsidRPr="00E57EFE">
        <w:rPr>
          <w:rFonts w:ascii="Arial" w:hAnsi="Arial" w:cs="Arial"/>
          <w:sz w:val="22"/>
          <w:szCs w:val="22"/>
        </w:rPr>
        <w:t>’</w:t>
      </w:r>
      <w:r w:rsidRPr="00E57EFE">
        <w:rPr>
          <w:rFonts w:ascii="Arial" w:hAnsi="Arial" w:cs="Arial"/>
          <w:sz w:val="22"/>
          <w:szCs w:val="22"/>
        </w:rPr>
        <w:t>autres membres des clubs et à leurs élèves.</w:t>
      </w:r>
    </w:p>
    <w:p w14:paraId="57725832" w14:textId="72D69AEF" w:rsidR="000847C1" w:rsidRPr="00E57EFE" w:rsidRDefault="000847C1" w:rsidP="000847C1">
      <w:pPr>
        <w:numPr>
          <w:ilvl w:val="0"/>
          <w:numId w:val="13"/>
        </w:numPr>
        <w:tabs>
          <w:tab w:val="left" w:pos="1134"/>
          <w:tab w:val="left" w:pos="1701"/>
          <w:tab w:val="left" w:pos="2268"/>
        </w:tabs>
        <w:spacing w:before="120" w:after="120"/>
        <w:ind w:left="1134" w:hanging="567"/>
        <w:jc w:val="both"/>
        <w:rPr>
          <w:rFonts w:ascii="Arial" w:hAnsi="Arial" w:cs="Arial"/>
          <w:sz w:val="22"/>
          <w:szCs w:val="22"/>
        </w:rPr>
      </w:pPr>
      <w:r w:rsidRPr="00E57EFE">
        <w:rPr>
          <w:rFonts w:ascii="Arial" w:hAnsi="Arial" w:cs="Arial"/>
          <w:sz w:val="22"/>
          <w:szCs w:val="22"/>
          <w:u w:val="single"/>
        </w:rPr>
        <w:t>Rappelle</w:t>
      </w:r>
      <w:r w:rsidRPr="00E57EFE">
        <w:rPr>
          <w:rFonts w:ascii="Arial" w:hAnsi="Arial" w:cs="Arial"/>
          <w:sz w:val="22"/>
          <w:szCs w:val="22"/>
        </w:rPr>
        <w:t xml:space="preserve"> sa décision 10.COM 19 dans laquelle il a décidé, à titre exceptionnel et en attendant l</w:t>
      </w:r>
      <w:r w:rsidR="004521C9" w:rsidRPr="00E57EFE">
        <w:rPr>
          <w:rFonts w:ascii="Arial" w:hAnsi="Arial" w:cs="Arial"/>
          <w:sz w:val="22"/>
          <w:szCs w:val="22"/>
        </w:rPr>
        <w:t>’</w:t>
      </w:r>
      <w:r w:rsidRPr="00E57EFE">
        <w:rPr>
          <w:rFonts w:ascii="Arial" w:hAnsi="Arial" w:cs="Arial"/>
          <w:sz w:val="22"/>
          <w:szCs w:val="22"/>
        </w:rPr>
        <w:t>adoption de procédures pertinentes par l</w:t>
      </w:r>
      <w:r w:rsidR="004521C9" w:rsidRPr="00E57EFE">
        <w:rPr>
          <w:rFonts w:ascii="Arial" w:hAnsi="Arial" w:cs="Arial"/>
          <w:sz w:val="22"/>
          <w:szCs w:val="22"/>
        </w:rPr>
        <w:t>’</w:t>
      </w:r>
      <w:r w:rsidRPr="00E57EFE">
        <w:rPr>
          <w:rFonts w:ascii="Arial" w:hAnsi="Arial" w:cs="Arial"/>
          <w:sz w:val="22"/>
          <w:szCs w:val="22"/>
        </w:rPr>
        <w:t>Assemblée générale, d</w:t>
      </w:r>
      <w:r w:rsidR="004521C9" w:rsidRPr="00E57EFE">
        <w:rPr>
          <w:rFonts w:ascii="Arial" w:hAnsi="Arial" w:cs="Arial"/>
          <w:sz w:val="22"/>
          <w:szCs w:val="22"/>
        </w:rPr>
        <w:t>’</w:t>
      </w:r>
      <w:r w:rsidRPr="00E57EFE">
        <w:rPr>
          <w:rFonts w:ascii="Arial" w:hAnsi="Arial" w:cs="Arial"/>
          <w:sz w:val="22"/>
          <w:szCs w:val="22"/>
        </w:rPr>
        <w:t>examiner de manière concomitante le rapport sur l</w:t>
      </w:r>
      <w:r w:rsidR="004521C9" w:rsidRPr="00E57EFE">
        <w:rPr>
          <w:rFonts w:ascii="Arial" w:hAnsi="Arial" w:cs="Arial"/>
          <w:sz w:val="22"/>
          <w:szCs w:val="22"/>
        </w:rPr>
        <w:t>’</w:t>
      </w:r>
      <w:r w:rsidRPr="00E57EFE">
        <w:rPr>
          <w:rFonts w:ascii="Arial" w:hAnsi="Arial" w:cs="Arial"/>
          <w:sz w:val="22"/>
          <w:szCs w:val="22"/>
        </w:rPr>
        <w:t>état de l</w:t>
      </w:r>
      <w:r w:rsidR="004521C9" w:rsidRPr="00E57EFE">
        <w:rPr>
          <w:rFonts w:ascii="Arial" w:hAnsi="Arial" w:cs="Arial"/>
          <w:sz w:val="22"/>
          <w:szCs w:val="22"/>
        </w:rPr>
        <w:t>’</w:t>
      </w:r>
      <w:r w:rsidRPr="00E57EFE">
        <w:rPr>
          <w:rFonts w:ascii="Arial" w:hAnsi="Arial" w:cs="Arial"/>
          <w:sz w:val="22"/>
          <w:szCs w:val="22"/>
        </w:rPr>
        <w:t xml:space="preserve">élément « Le chant </w:t>
      </w:r>
      <w:proofErr w:type="spellStart"/>
      <w:r w:rsidRPr="00E57EFE">
        <w:rPr>
          <w:rFonts w:ascii="Arial" w:hAnsi="Arial" w:cs="Arial"/>
          <w:sz w:val="22"/>
          <w:szCs w:val="22"/>
        </w:rPr>
        <w:t>Xoan</w:t>
      </w:r>
      <w:proofErr w:type="spellEnd"/>
      <w:r w:rsidRPr="00E57EFE">
        <w:rPr>
          <w:rFonts w:ascii="Arial" w:hAnsi="Arial" w:cs="Arial"/>
          <w:sz w:val="22"/>
          <w:szCs w:val="22"/>
        </w:rPr>
        <w:t xml:space="preserve"> de la Province de </w:t>
      </w:r>
      <w:proofErr w:type="spellStart"/>
      <w:r w:rsidRPr="00E57EFE">
        <w:rPr>
          <w:rFonts w:ascii="Arial" w:hAnsi="Arial" w:cs="Arial"/>
          <w:sz w:val="22"/>
          <w:szCs w:val="22"/>
        </w:rPr>
        <w:t>Phú</w:t>
      </w:r>
      <w:proofErr w:type="spellEnd"/>
      <w:r w:rsidRPr="00E57EFE">
        <w:rPr>
          <w:rFonts w:ascii="Arial" w:hAnsi="Arial" w:cs="Arial"/>
          <w:sz w:val="22"/>
          <w:szCs w:val="22"/>
        </w:rPr>
        <w:t xml:space="preserve"> </w:t>
      </w:r>
      <w:proofErr w:type="spellStart"/>
      <w:r w:rsidR="009A3F13" w:rsidRPr="00E57EFE">
        <w:rPr>
          <w:rFonts w:ascii="Arial" w:hAnsi="Arial" w:cs="Arial"/>
          <w:sz w:val="22"/>
          <w:szCs w:val="22"/>
        </w:rPr>
        <w:t>Thọ</w:t>
      </w:r>
      <w:proofErr w:type="spellEnd"/>
      <w:r w:rsidR="009A3F13" w:rsidRPr="00E57EFE">
        <w:rPr>
          <w:rFonts w:ascii="Arial" w:hAnsi="Arial" w:cs="Arial"/>
          <w:sz w:val="22"/>
          <w:szCs w:val="22"/>
        </w:rPr>
        <w:t xml:space="preserve"> (Viet Nam) </w:t>
      </w:r>
      <w:r w:rsidRPr="00E57EFE">
        <w:rPr>
          <w:rFonts w:ascii="Arial" w:hAnsi="Arial" w:cs="Arial"/>
          <w:sz w:val="22"/>
          <w:szCs w:val="22"/>
        </w:rPr>
        <w:t>», inscrit sur la Liste du patrimoine culturel immatériel nécessitant une sauvegarde urgente, ainsi que la candidature de ce même élément à la Liste représentative du patrimoine culturel immatériel de l</w:t>
      </w:r>
      <w:r w:rsidR="004521C9" w:rsidRPr="00E57EFE">
        <w:rPr>
          <w:rFonts w:ascii="Arial" w:hAnsi="Arial" w:cs="Arial"/>
          <w:sz w:val="22"/>
          <w:szCs w:val="22"/>
        </w:rPr>
        <w:t>’</w:t>
      </w:r>
      <w:r w:rsidRPr="00E57EFE">
        <w:rPr>
          <w:rFonts w:ascii="Arial" w:hAnsi="Arial" w:cs="Arial"/>
          <w:sz w:val="22"/>
          <w:szCs w:val="22"/>
        </w:rPr>
        <w:t>humanité, afin de prendre une décision sur la demande de transfert ;</w:t>
      </w:r>
    </w:p>
    <w:p w14:paraId="58AE4F67" w14:textId="15988405" w:rsidR="000847C1" w:rsidRPr="00E57EFE" w:rsidRDefault="000847C1" w:rsidP="000847C1">
      <w:pPr>
        <w:numPr>
          <w:ilvl w:val="0"/>
          <w:numId w:val="13"/>
        </w:numPr>
        <w:tabs>
          <w:tab w:val="left" w:pos="1134"/>
          <w:tab w:val="left" w:pos="1701"/>
          <w:tab w:val="left" w:pos="2268"/>
        </w:tabs>
        <w:spacing w:before="120" w:after="120"/>
        <w:ind w:left="1134" w:hanging="567"/>
        <w:jc w:val="both"/>
        <w:rPr>
          <w:rFonts w:ascii="Arial" w:hAnsi="Arial" w:cs="Arial"/>
          <w:sz w:val="22"/>
          <w:szCs w:val="22"/>
        </w:rPr>
      </w:pPr>
      <w:r w:rsidRPr="00E57EFE">
        <w:rPr>
          <w:rFonts w:ascii="Arial" w:hAnsi="Arial" w:cs="Arial"/>
          <w:sz w:val="22"/>
          <w:szCs w:val="22"/>
          <w:u w:val="single"/>
        </w:rPr>
        <w:lastRenderedPageBreak/>
        <w:t>Rappelle par ailleurs</w:t>
      </w:r>
      <w:r w:rsidRPr="00E57EFE">
        <w:rPr>
          <w:rFonts w:ascii="Arial" w:hAnsi="Arial" w:cs="Arial"/>
          <w:sz w:val="22"/>
          <w:szCs w:val="22"/>
        </w:rPr>
        <w:t xml:space="preserve"> qu</w:t>
      </w:r>
      <w:r w:rsidR="004521C9" w:rsidRPr="00E57EFE">
        <w:rPr>
          <w:rFonts w:ascii="Arial" w:hAnsi="Arial" w:cs="Arial"/>
          <w:sz w:val="22"/>
          <w:szCs w:val="22"/>
        </w:rPr>
        <w:t>’</w:t>
      </w:r>
      <w:r w:rsidRPr="00E57EFE">
        <w:rPr>
          <w:rFonts w:ascii="Arial" w:hAnsi="Arial" w:cs="Arial"/>
          <w:sz w:val="22"/>
          <w:szCs w:val="22"/>
        </w:rPr>
        <w:t>il avait décidé, dans sa décision 10.COM 19, sous réserve que des contributions volontaires supplémentaires soient versées au Fonds du patrimoine culturel immatériel en temps opportun, de convoquer un groupe de travail intergouvernemental ouvert pour examiner des projets de directives opérationnelles concernant la procédure de retrait d</w:t>
      </w:r>
      <w:r w:rsidR="004521C9" w:rsidRPr="00E57EFE">
        <w:rPr>
          <w:rFonts w:ascii="Arial" w:hAnsi="Arial" w:cs="Arial"/>
          <w:sz w:val="22"/>
          <w:szCs w:val="22"/>
        </w:rPr>
        <w:t>’</w:t>
      </w:r>
      <w:r w:rsidRPr="00E57EFE">
        <w:rPr>
          <w:rFonts w:ascii="Arial" w:hAnsi="Arial" w:cs="Arial"/>
          <w:sz w:val="22"/>
          <w:szCs w:val="22"/>
        </w:rPr>
        <w:t>un élément d</w:t>
      </w:r>
      <w:r w:rsidR="004521C9" w:rsidRPr="00E57EFE">
        <w:rPr>
          <w:rFonts w:ascii="Arial" w:hAnsi="Arial" w:cs="Arial"/>
          <w:sz w:val="22"/>
          <w:szCs w:val="22"/>
        </w:rPr>
        <w:t>’</w:t>
      </w:r>
      <w:r w:rsidRPr="00E57EFE">
        <w:rPr>
          <w:rFonts w:ascii="Arial" w:hAnsi="Arial" w:cs="Arial"/>
          <w:sz w:val="22"/>
          <w:szCs w:val="22"/>
        </w:rPr>
        <w:t>une liste et le transfert d</w:t>
      </w:r>
      <w:r w:rsidR="004521C9" w:rsidRPr="00E57EFE">
        <w:rPr>
          <w:rFonts w:ascii="Arial" w:hAnsi="Arial" w:cs="Arial"/>
          <w:sz w:val="22"/>
          <w:szCs w:val="22"/>
        </w:rPr>
        <w:t>’</w:t>
      </w:r>
      <w:r w:rsidRPr="00E57EFE">
        <w:rPr>
          <w:rFonts w:ascii="Arial" w:hAnsi="Arial" w:cs="Arial"/>
          <w:sz w:val="22"/>
          <w:szCs w:val="22"/>
        </w:rPr>
        <w:t>un élément d</w:t>
      </w:r>
      <w:r w:rsidR="004521C9" w:rsidRPr="00E57EFE">
        <w:rPr>
          <w:rFonts w:ascii="Arial" w:hAnsi="Arial" w:cs="Arial"/>
          <w:sz w:val="22"/>
          <w:szCs w:val="22"/>
        </w:rPr>
        <w:t>’</w:t>
      </w:r>
      <w:r w:rsidRPr="00E57EFE">
        <w:rPr>
          <w:rFonts w:ascii="Arial" w:hAnsi="Arial" w:cs="Arial"/>
          <w:sz w:val="22"/>
          <w:szCs w:val="22"/>
        </w:rPr>
        <w:t>une liste à l</w:t>
      </w:r>
      <w:r w:rsidR="004521C9" w:rsidRPr="00E57EFE">
        <w:rPr>
          <w:rFonts w:ascii="Arial" w:hAnsi="Arial" w:cs="Arial"/>
          <w:sz w:val="22"/>
          <w:szCs w:val="22"/>
        </w:rPr>
        <w:t>’</w:t>
      </w:r>
      <w:r w:rsidRPr="00E57EFE">
        <w:rPr>
          <w:rFonts w:ascii="Arial" w:hAnsi="Arial" w:cs="Arial"/>
          <w:sz w:val="22"/>
          <w:szCs w:val="22"/>
        </w:rPr>
        <w:t>autre ;</w:t>
      </w:r>
    </w:p>
    <w:p w14:paraId="32290912" w14:textId="3778A916" w:rsidR="000847C1" w:rsidRPr="00E57EFE" w:rsidRDefault="000847C1" w:rsidP="000847C1">
      <w:pPr>
        <w:numPr>
          <w:ilvl w:val="0"/>
          <w:numId w:val="13"/>
        </w:numPr>
        <w:tabs>
          <w:tab w:val="left" w:pos="1134"/>
          <w:tab w:val="left" w:pos="1701"/>
          <w:tab w:val="left" w:pos="2268"/>
        </w:tabs>
        <w:spacing w:before="120" w:after="120"/>
        <w:ind w:left="1134" w:hanging="567"/>
        <w:jc w:val="both"/>
        <w:rPr>
          <w:rFonts w:ascii="Arial" w:hAnsi="Arial" w:cs="Arial"/>
          <w:sz w:val="22"/>
          <w:szCs w:val="22"/>
        </w:rPr>
      </w:pPr>
      <w:r w:rsidRPr="00E57EFE">
        <w:rPr>
          <w:rFonts w:ascii="Arial" w:hAnsi="Arial" w:cs="Arial"/>
          <w:sz w:val="22"/>
          <w:szCs w:val="22"/>
          <w:u w:val="single"/>
        </w:rPr>
        <w:t>Note</w:t>
      </w:r>
      <w:r w:rsidRPr="00E57EFE">
        <w:rPr>
          <w:rFonts w:ascii="Arial" w:hAnsi="Arial" w:cs="Arial"/>
          <w:sz w:val="22"/>
          <w:szCs w:val="22"/>
        </w:rPr>
        <w:t xml:space="preserve"> que les Directives opérationnelles doivent encore être révisées afin d</w:t>
      </w:r>
      <w:r w:rsidR="004521C9" w:rsidRPr="00E57EFE">
        <w:rPr>
          <w:rFonts w:ascii="Arial" w:hAnsi="Arial" w:cs="Arial"/>
          <w:sz w:val="22"/>
          <w:szCs w:val="22"/>
        </w:rPr>
        <w:t>’</w:t>
      </w:r>
      <w:r w:rsidRPr="00E57EFE">
        <w:rPr>
          <w:rFonts w:ascii="Arial" w:hAnsi="Arial" w:cs="Arial"/>
          <w:sz w:val="22"/>
          <w:szCs w:val="22"/>
        </w:rPr>
        <w:t>établir des procédures claires pour le retrait d</w:t>
      </w:r>
      <w:r w:rsidR="004521C9" w:rsidRPr="00E57EFE">
        <w:rPr>
          <w:rFonts w:ascii="Arial" w:hAnsi="Arial" w:cs="Arial"/>
          <w:sz w:val="22"/>
          <w:szCs w:val="22"/>
        </w:rPr>
        <w:t>’</w:t>
      </w:r>
      <w:r w:rsidRPr="00E57EFE">
        <w:rPr>
          <w:rFonts w:ascii="Arial" w:hAnsi="Arial" w:cs="Arial"/>
          <w:sz w:val="22"/>
          <w:szCs w:val="22"/>
        </w:rPr>
        <w:t>un élément d</w:t>
      </w:r>
      <w:r w:rsidR="004521C9" w:rsidRPr="00E57EFE">
        <w:rPr>
          <w:rFonts w:ascii="Arial" w:hAnsi="Arial" w:cs="Arial"/>
          <w:sz w:val="22"/>
          <w:szCs w:val="22"/>
        </w:rPr>
        <w:t>’</w:t>
      </w:r>
      <w:r w:rsidRPr="00E57EFE">
        <w:rPr>
          <w:rFonts w:ascii="Arial" w:hAnsi="Arial" w:cs="Arial"/>
          <w:sz w:val="22"/>
          <w:szCs w:val="22"/>
        </w:rPr>
        <w:t>une liste et le transfert d</w:t>
      </w:r>
      <w:r w:rsidR="004521C9" w:rsidRPr="00E57EFE">
        <w:rPr>
          <w:rFonts w:ascii="Arial" w:hAnsi="Arial" w:cs="Arial"/>
          <w:sz w:val="22"/>
          <w:szCs w:val="22"/>
        </w:rPr>
        <w:t>’</w:t>
      </w:r>
      <w:r w:rsidRPr="00E57EFE">
        <w:rPr>
          <w:rFonts w:ascii="Arial" w:hAnsi="Arial" w:cs="Arial"/>
          <w:sz w:val="22"/>
          <w:szCs w:val="22"/>
        </w:rPr>
        <w:t>un élément d</w:t>
      </w:r>
      <w:r w:rsidR="004521C9" w:rsidRPr="00E57EFE">
        <w:rPr>
          <w:rFonts w:ascii="Arial" w:hAnsi="Arial" w:cs="Arial"/>
          <w:sz w:val="22"/>
          <w:szCs w:val="22"/>
        </w:rPr>
        <w:t>’</w:t>
      </w:r>
      <w:r w:rsidRPr="00E57EFE">
        <w:rPr>
          <w:rFonts w:ascii="Arial" w:hAnsi="Arial" w:cs="Arial"/>
          <w:sz w:val="22"/>
          <w:szCs w:val="22"/>
        </w:rPr>
        <w:t>une liste à l</w:t>
      </w:r>
      <w:r w:rsidR="004521C9" w:rsidRPr="00E57EFE">
        <w:rPr>
          <w:rFonts w:ascii="Arial" w:hAnsi="Arial" w:cs="Arial"/>
          <w:sz w:val="22"/>
          <w:szCs w:val="22"/>
        </w:rPr>
        <w:t>’</w:t>
      </w:r>
      <w:r w:rsidRPr="00E57EFE">
        <w:rPr>
          <w:rFonts w:ascii="Arial" w:hAnsi="Arial" w:cs="Arial"/>
          <w:sz w:val="22"/>
          <w:szCs w:val="22"/>
        </w:rPr>
        <w:t>autre, à partir de l</w:t>
      </w:r>
      <w:r w:rsidR="004521C9" w:rsidRPr="00E57EFE">
        <w:rPr>
          <w:rFonts w:ascii="Arial" w:hAnsi="Arial" w:cs="Arial"/>
          <w:sz w:val="22"/>
          <w:szCs w:val="22"/>
        </w:rPr>
        <w:t>’</w:t>
      </w:r>
      <w:r w:rsidRPr="00E57EFE">
        <w:rPr>
          <w:rFonts w:ascii="Arial" w:hAnsi="Arial" w:cs="Arial"/>
          <w:sz w:val="22"/>
          <w:szCs w:val="22"/>
        </w:rPr>
        <w:t>expérience acquise durant l</w:t>
      </w:r>
      <w:r w:rsidR="004521C9" w:rsidRPr="00E57EFE">
        <w:rPr>
          <w:rFonts w:ascii="Arial" w:hAnsi="Arial" w:cs="Arial"/>
          <w:sz w:val="22"/>
          <w:szCs w:val="22"/>
        </w:rPr>
        <w:t>’</w:t>
      </w:r>
      <w:r w:rsidRPr="00E57EFE">
        <w:rPr>
          <w:rFonts w:ascii="Arial" w:hAnsi="Arial" w:cs="Arial"/>
          <w:sz w:val="22"/>
          <w:szCs w:val="22"/>
        </w:rPr>
        <w:t>examen par le Comité de la présente demande du Viet Nam ;</w:t>
      </w:r>
    </w:p>
    <w:p w14:paraId="6B4DCB88" w14:textId="266CF2D9" w:rsidR="000847C1" w:rsidRPr="00E57EFE" w:rsidRDefault="000847C1" w:rsidP="000847C1">
      <w:pPr>
        <w:numPr>
          <w:ilvl w:val="0"/>
          <w:numId w:val="13"/>
        </w:numPr>
        <w:tabs>
          <w:tab w:val="left" w:pos="1134"/>
          <w:tab w:val="left" w:pos="1701"/>
          <w:tab w:val="left" w:pos="2268"/>
        </w:tabs>
        <w:spacing w:before="120" w:after="120"/>
        <w:ind w:left="1134" w:hanging="567"/>
        <w:jc w:val="both"/>
        <w:rPr>
          <w:rFonts w:ascii="Arial" w:hAnsi="Arial" w:cs="Arial"/>
          <w:sz w:val="22"/>
          <w:szCs w:val="22"/>
        </w:rPr>
      </w:pPr>
      <w:r w:rsidRPr="00E57EFE">
        <w:rPr>
          <w:rFonts w:ascii="Arial" w:hAnsi="Arial" w:cs="Arial"/>
          <w:sz w:val="22"/>
          <w:szCs w:val="22"/>
          <w:u w:val="single"/>
        </w:rPr>
        <w:t>Rappelle également</w:t>
      </w:r>
      <w:r w:rsidRPr="00E57EFE">
        <w:rPr>
          <w:rFonts w:ascii="Arial" w:hAnsi="Arial" w:cs="Arial"/>
          <w:sz w:val="22"/>
          <w:szCs w:val="22"/>
        </w:rPr>
        <w:t xml:space="preserve"> que la candidature de l</w:t>
      </w:r>
      <w:r w:rsidR="004521C9" w:rsidRPr="00E57EFE">
        <w:rPr>
          <w:rFonts w:ascii="Arial" w:hAnsi="Arial" w:cs="Arial"/>
          <w:sz w:val="22"/>
          <w:szCs w:val="22"/>
        </w:rPr>
        <w:t>’</w:t>
      </w:r>
      <w:r w:rsidRPr="00E57EFE">
        <w:rPr>
          <w:rFonts w:ascii="Arial" w:hAnsi="Arial" w:cs="Arial"/>
          <w:sz w:val="22"/>
          <w:szCs w:val="22"/>
        </w:rPr>
        <w:t>élément à la Liste représentative du patrimoine culturel immatériel de l</w:t>
      </w:r>
      <w:r w:rsidR="004521C9" w:rsidRPr="00E57EFE">
        <w:rPr>
          <w:rFonts w:ascii="Arial" w:hAnsi="Arial" w:cs="Arial"/>
          <w:sz w:val="22"/>
          <w:szCs w:val="22"/>
        </w:rPr>
        <w:t>’</w:t>
      </w:r>
      <w:r w:rsidRPr="00E57EFE">
        <w:rPr>
          <w:rFonts w:ascii="Arial" w:hAnsi="Arial" w:cs="Arial"/>
          <w:sz w:val="22"/>
          <w:szCs w:val="22"/>
        </w:rPr>
        <w:t>humanité durant le cycle 2017 ne sera examinée que si le Comité décide d</w:t>
      </w:r>
      <w:r w:rsidR="004521C9" w:rsidRPr="00E57EFE">
        <w:rPr>
          <w:rFonts w:ascii="Arial" w:hAnsi="Arial" w:cs="Arial"/>
          <w:sz w:val="22"/>
          <w:szCs w:val="22"/>
        </w:rPr>
        <w:t>’</w:t>
      </w:r>
      <w:r w:rsidRPr="00E57EFE">
        <w:rPr>
          <w:rFonts w:ascii="Arial" w:hAnsi="Arial" w:cs="Arial"/>
          <w:sz w:val="22"/>
          <w:szCs w:val="22"/>
        </w:rPr>
        <w:t>abord, après examen du rapport, de retirer l</w:t>
      </w:r>
      <w:r w:rsidR="004521C9" w:rsidRPr="00E57EFE">
        <w:rPr>
          <w:rFonts w:ascii="Arial" w:hAnsi="Arial" w:cs="Arial"/>
          <w:sz w:val="22"/>
          <w:szCs w:val="22"/>
        </w:rPr>
        <w:t>’</w:t>
      </w:r>
      <w:r w:rsidRPr="00E57EFE">
        <w:rPr>
          <w:rFonts w:ascii="Arial" w:hAnsi="Arial" w:cs="Arial"/>
          <w:sz w:val="22"/>
          <w:szCs w:val="22"/>
        </w:rPr>
        <w:t>élément de la Liste du patrimoine culturel immatériel nécessitant une sauvegarde urgente ;</w:t>
      </w:r>
    </w:p>
    <w:p w14:paraId="68D2E58A" w14:textId="10C349CA" w:rsidR="00782777" w:rsidRPr="00E57EFE" w:rsidRDefault="000847C1" w:rsidP="004335E1">
      <w:pPr>
        <w:numPr>
          <w:ilvl w:val="0"/>
          <w:numId w:val="13"/>
        </w:numPr>
        <w:tabs>
          <w:tab w:val="left" w:pos="1134"/>
          <w:tab w:val="left" w:pos="1701"/>
          <w:tab w:val="left" w:pos="2268"/>
        </w:tabs>
        <w:spacing w:before="120" w:after="120"/>
        <w:ind w:left="1134" w:hanging="567"/>
        <w:jc w:val="both"/>
        <w:rPr>
          <w:rFonts w:ascii="Arial" w:hAnsi="Arial" w:cs="Arial"/>
          <w:sz w:val="22"/>
          <w:szCs w:val="22"/>
        </w:rPr>
      </w:pPr>
      <w:r w:rsidRPr="00E57EFE">
        <w:rPr>
          <w:rFonts w:ascii="Arial" w:hAnsi="Arial" w:cs="Arial"/>
          <w:sz w:val="22"/>
          <w:szCs w:val="22"/>
          <w:u w:val="single"/>
        </w:rPr>
        <w:t>Décide</w:t>
      </w:r>
      <w:r w:rsidR="00B023E7" w:rsidRPr="00E57EFE">
        <w:rPr>
          <w:rFonts w:ascii="Arial" w:hAnsi="Arial" w:cs="Arial"/>
          <w:sz w:val="22"/>
          <w:szCs w:val="22"/>
        </w:rPr>
        <w:t xml:space="preserve"> que,</w:t>
      </w:r>
      <w:r w:rsidRPr="00E57EFE">
        <w:rPr>
          <w:rFonts w:ascii="Arial" w:hAnsi="Arial" w:cs="Arial"/>
          <w:sz w:val="22"/>
          <w:szCs w:val="22"/>
        </w:rPr>
        <w:t xml:space="preserve"> d</w:t>
      </w:r>
      <w:r w:rsidR="004521C9" w:rsidRPr="00E57EFE">
        <w:rPr>
          <w:rFonts w:ascii="Arial" w:hAnsi="Arial" w:cs="Arial"/>
          <w:sz w:val="22"/>
          <w:szCs w:val="22"/>
        </w:rPr>
        <w:t>’</w:t>
      </w:r>
      <w:r w:rsidRPr="00E57EFE">
        <w:rPr>
          <w:rFonts w:ascii="Arial" w:hAnsi="Arial" w:cs="Arial"/>
          <w:sz w:val="22"/>
          <w:szCs w:val="22"/>
        </w:rPr>
        <w:t xml:space="preserve">après </w:t>
      </w:r>
      <w:r w:rsidR="00B023E7" w:rsidRPr="00E57EFE">
        <w:rPr>
          <w:rFonts w:ascii="Arial" w:hAnsi="Arial" w:cs="Arial"/>
          <w:sz w:val="22"/>
          <w:szCs w:val="22"/>
        </w:rPr>
        <w:t>l</w:t>
      </w:r>
      <w:r w:rsidR="004521C9" w:rsidRPr="00E57EFE">
        <w:rPr>
          <w:rFonts w:ascii="Arial" w:hAnsi="Arial" w:cs="Arial"/>
          <w:sz w:val="22"/>
          <w:szCs w:val="22"/>
        </w:rPr>
        <w:t>’</w:t>
      </w:r>
      <w:r w:rsidRPr="00E57EFE">
        <w:rPr>
          <w:rFonts w:ascii="Arial" w:hAnsi="Arial" w:cs="Arial"/>
          <w:sz w:val="22"/>
          <w:szCs w:val="22"/>
        </w:rPr>
        <w:t>information contenue dans le rapport sur l</w:t>
      </w:r>
      <w:r w:rsidR="004521C9" w:rsidRPr="00E57EFE">
        <w:rPr>
          <w:rFonts w:ascii="Arial" w:hAnsi="Arial" w:cs="Arial"/>
          <w:sz w:val="22"/>
          <w:szCs w:val="22"/>
        </w:rPr>
        <w:t>’</w:t>
      </w:r>
      <w:r w:rsidRPr="00E57EFE">
        <w:rPr>
          <w:rFonts w:ascii="Arial" w:hAnsi="Arial" w:cs="Arial"/>
          <w:sz w:val="22"/>
          <w:szCs w:val="22"/>
        </w:rPr>
        <w:t>état de l</w:t>
      </w:r>
      <w:r w:rsidR="004521C9" w:rsidRPr="00E57EFE">
        <w:rPr>
          <w:rFonts w:ascii="Arial" w:hAnsi="Arial" w:cs="Arial"/>
          <w:sz w:val="22"/>
          <w:szCs w:val="22"/>
        </w:rPr>
        <w:t>’</w:t>
      </w:r>
      <w:r w:rsidRPr="00E57EFE">
        <w:rPr>
          <w:rFonts w:ascii="Arial" w:hAnsi="Arial" w:cs="Arial"/>
          <w:sz w:val="22"/>
          <w:szCs w:val="22"/>
        </w:rPr>
        <w:t xml:space="preserve">élément inscrit </w:t>
      </w:r>
      <w:r w:rsidRPr="00E57EFE">
        <w:rPr>
          <w:rFonts w:ascii="Arial" w:hAnsi="Arial" w:cs="Arial"/>
          <w:b/>
          <w:sz w:val="22"/>
          <w:szCs w:val="22"/>
        </w:rPr>
        <w:t xml:space="preserve">le chant </w:t>
      </w:r>
      <w:proofErr w:type="spellStart"/>
      <w:r w:rsidRPr="00E57EFE">
        <w:rPr>
          <w:rFonts w:ascii="Arial" w:hAnsi="Arial" w:cs="Arial"/>
          <w:b/>
          <w:sz w:val="22"/>
          <w:szCs w:val="22"/>
        </w:rPr>
        <w:t>Xoan</w:t>
      </w:r>
      <w:proofErr w:type="spellEnd"/>
      <w:r w:rsidRPr="00E57EFE">
        <w:rPr>
          <w:rFonts w:ascii="Arial" w:hAnsi="Arial" w:cs="Arial"/>
          <w:b/>
          <w:sz w:val="22"/>
          <w:szCs w:val="22"/>
        </w:rPr>
        <w:t xml:space="preserve"> de la province de </w:t>
      </w:r>
      <w:proofErr w:type="spellStart"/>
      <w:r w:rsidRPr="00E57EFE">
        <w:rPr>
          <w:rFonts w:ascii="Arial" w:hAnsi="Arial" w:cs="Arial"/>
          <w:b/>
          <w:sz w:val="22"/>
          <w:szCs w:val="22"/>
        </w:rPr>
        <w:t>Phú</w:t>
      </w:r>
      <w:proofErr w:type="spellEnd"/>
      <w:r w:rsidRPr="00E57EFE">
        <w:rPr>
          <w:rFonts w:ascii="Arial" w:hAnsi="Arial" w:cs="Arial"/>
          <w:b/>
          <w:sz w:val="22"/>
          <w:szCs w:val="22"/>
        </w:rPr>
        <w:t xml:space="preserve"> </w:t>
      </w:r>
      <w:proofErr w:type="spellStart"/>
      <w:r w:rsidR="009A3F13" w:rsidRPr="00E57EFE">
        <w:rPr>
          <w:rFonts w:ascii="Arial" w:hAnsi="Arial" w:cs="Arial"/>
          <w:b/>
          <w:sz w:val="22"/>
          <w:szCs w:val="22"/>
        </w:rPr>
        <w:t>Thọ</w:t>
      </w:r>
      <w:proofErr w:type="spellEnd"/>
      <w:r w:rsidR="009A3F13" w:rsidRPr="00E57EFE">
        <w:rPr>
          <w:rFonts w:ascii="Arial" w:hAnsi="Arial" w:cs="Arial"/>
          <w:b/>
          <w:sz w:val="22"/>
          <w:szCs w:val="22"/>
        </w:rPr>
        <w:t xml:space="preserve"> (Viet Nam)</w:t>
      </w:r>
      <w:r w:rsidRPr="00E57EFE">
        <w:rPr>
          <w:rFonts w:ascii="Arial" w:hAnsi="Arial" w:cs="Arial"/>
          <w:sz w:val="22"/>
          <w:szCs w:val="22"/>
        </w:rPr>
        <w:t>, présenté par l</w:t>
      </w:r>
      <w:r w:rsidR="004521C9" w:rsidRPr="00E57EFE">
        <w:rPr>
          <w:rFonts w:ascii="Arial" w:hAnsi="Arial" w:cs="Arial"/>
          <w:sz w:val="22"/>
          <w:szCs w:val="22"/>
        </w:rPr>
        <w:t>’</w:t>
      </w:r>
      <w:r w:rsidRPr="00E57EFE">
        <w:rPr>
          <w:rFonts w:ascii="Arial" w:hAnsi="Arial" w:cs="Arial"/>
          <w:sz w:val="22"/>
          <w:szCs w:val="22"/>
        </w:rPr>
        <w:t xml:space="preserve">État partie en 2016, et après évaluation de la mise en œuvre du plan de sauvegarde, le dossier ne </w:t>
      </w:r>
      <w:r w:rsidR="00B023E7" w:rsidRPr="00E57EFE">
        <w:rPr>
          <w:rFonts w:ascii="Arial" w:hAnsi="Arial" w:cs="Arial"/>
          <w:sz w:val="22"/>
          <w:szCs w:val="22"/>
        </w:rPr>
        <w:t>satisfait</w:t>
      </w:r>
      <w:r w:rsidRPr="00E57EFE">
        <w:rPr>
          <w:rFonts w:ascii="Arial" w:hAnsi="Arial" w:cs="Arial"/>
          <w:sz w:val="22"/>
          <w:szCs w:val="22"/>
        </w:rPr>
        <w:t xml:space="preserve"> pas un ou plusieurs des critères de la Liste du patrimoine culturel immatériel nécessitant une sauvegarde urgente</w:t>
      </w:r>
      <w:r w:rsidR="004521C9" w:rsidRPr="00E57EFE">
        <w:rPr>
          <w:rFonts w:ascii="Arial" w:hAnsi="Arial" w:cs="Arial"/>
          <w:sz w:val="22"/>
          <w:szCs w:val="22"/>
        </w:rPr>
        <w:t xml:space="preserve"> comme suit</w:t>
      </w:r>
      <w:r w:rsidRPr="00E57EFE">
        <w:rPr>
          <w:rFonts w:ascii="Arial" w:hAnsi="Arial" w:cs="Arial"/>
          <w:sz w:val="22"/>
          <w:szCs w:val="22"/>
        </w:rPr>
        <w:t> :</w:t>
      </w:r>
    </w:p>
    <w:p w14:paraId="1F90590A" w14:textId="222CDA01" w:rsidR="00B403D6" w:rsidRPr="00E57EFE" w:rsidRDefault="00782777" w:rsidP="00AE04B8">
      <w:pPr>
        <w:tabs>
          <w:tab w:val="left" w:pos="1134"/>
          <w:tab w:val="left" w:pos="1701"/>
          <w:tab w:val="left" w:pos="2268"/>
        </w:tabs>
        <w:spacing w:before="120" w:after="120"/>
        <w:ind w:left="1134"/>
        <w:jc w:val="both"/>
        <w:rPr>
          <w:rFonts w:ascii="Arial" w:hAnsi="Arial" w:cs="Arial"/>
          <w:sz w:val="22"/>
          <w:szCs w:val="22"/>
        </w:rPr>
      </w:pPr>
      <w:r w:rsidRPr="00E57EFE">
        <w:rPr>
          <w:rFonts w:ascii="Arial" w:hAnsi="Arial" w:cs="Arial"/>
          <w:sz w:val="22"/>
          <w:szCs w:val="22"/>
        </w:rPr>
        <w:t>Le rapport sur l</w:t>
      </w:r>
      <w:r w:rsidR="004521C9" w:rsidRPr="00E57EFE">
        <w:rPr>
          <w:rFonts w:ascii="Arial" w:hAnsi="Arial" w:cs="Arial"/>
          <w:sz w:val="22"/>
          <w:szCs w:val="22"/>
        </w:rPr>
        <w:t>’</w:t>
      </w:r>
      <w:r w:rsidRPr="00E57EFE">
        <w:rPr>
          <w:rFonts w:ascii="Arial" w:hAnsi="Arial" w:cs="Arial"/>
          <w:sz w:val="22"/>
          <w:szCs w:val="22"/>
        </w:rPr>
        <w:t>état de l</w:t>
      </w:r>
      <w:r w:rsidR="004521C9" w:rsidRPr="00E57EFE">
        <w:rPr>
          <w:rFonts w:ascii="Arial" w:hAnsi="Arial" w:cs="Arial"/>
          <w:sz w:val="22"/>
          <w:szCs w:val="22"/>
        </w:rPr>
        <w:t>’</w:t>
      </w:r>
      <w:r w:rsidRPr="00E57EFE">
        <w:rPr>
          <w:rFonts w:ascii="Arial" w:hAnsi="Arial" w:cs="Arial"/>
          <w:sz w:val="22"/>
          <w:szCs w:val="22"/>
        </w:rPr>
        <w:t xml:space="preserve">élément </w:t>
      </w:r>
      <w:r w:rsidR="004521C9" w:rsidRPr="00E57EFE">
        <w:rPr>
          <w:rFonts w:ascii="Arial" w:hAnsi="Arial" w:cs="Arial"/>
          <w:sz w:val="22"/>
          <w:szCs w:val="22"/>
        </w:rPr>
        <w:t xml:space="preserve">démontre </w:t>
      </w:r>
      <w:r w:rsidRPr="00E57EFE">
        <w:rPr>
          <w:rFonts w:ascii="Arial" w:hAnsi="Arial" w:cs="Arial"/>
          <w:sz w:val="22"/>
          <w:szCs w:val="22"/>
        </w:rPr>
        <w:t xml:space="preserve">que le chant </w:t>
      </w:r>
      <w:proofErr w:type="spellStart"/>
      <w:r w:rsidRPr="00E57EFE">
        <w:rPr>
          <w:rFonts w:ascii="Arial" w:hAnsi="Arial" w:cs="Arial"/>
          <w:sz w:val="22"/>
          <w:szCs w:val="22"/>
        </w:rPr>
        <w:t>Xoan</w:t>
      </w:r>
      <w:proofErr w:type="spellEnd"/>
      <w:r w:rsidRPr="00E57EFE">
        <w:rPr>
          <w:rFonts w:ascii="Arial" w:hAnsi="Arial" w:cs="Arial"/>
          <w:sz w:val="22"/>
          <w:szCs w:val="22"/>
        </w:rPr>
        <w:t xml:space="preserve"> ne nécessite plus de sauvegarde urgente puisque les récents efforts déployés par les communautés locales et le gouvernement ont considérablement renforcé sa viabilité depuis son inscription sur la Liste de sauvegarde urgente en 2011. Par exemple, en 2009, les quatre guildes de </w:t>
      </w:r>
      <w:proofErr w:type="spellStart"/>
      <w:r w:rsidRPr="00E57EFE">
        <w:rPr>
          <w:rFonts w:ascii="Arial" w:hAnsi="Arial" w:cs="Arial"/>
          <w:sz w:val="22"/>
          <w:szCs w:val="22"/>
        </w:rPr>
        <w:t>Xoan</w:t>
      </w:r>
      <w:proofErr w:type="spellEnd"/>
      <w:r w:rsidRPr="00E57EFE">
        <w:rPr>
          <w:rFonts w:ascii="Arial" w:hAnsi="Arial" w:cs="Arial"/>
          <w:sz w:val="22"/>
          <w:szCs w:val="22"/>
        </w:rPr>
        <w:t xml:space="preserve"> comptaient environ 100 chanteurs et musiciens qui se produisaient à intervalles irréguliers et dont plus de la moitié étaient âgés de 60 ans ou plus. Aujourd</w:t>
      </w:r>
      <w:r w:rsidR="004521C9" w:rsidRPr="00E57EFE">
        <w:rPr>
          <w:rFonts w:ascii="Arial" w:hAnsi="Arial" w:cs="Arial"/>
          <w:sz w:val="22"/>
          <w:szCs w:val="22"/>
        </w:rPr>
        <w:t>’</w:t>
      </w:r>
      <w:r w:rsidRPr="00E57EFE">
        <w:rPr>
          <w:rFonts w:ascii="Arial" w:hAnsi="Arial" w:cs="Arial"/>
          <w:sz w:val="22"/>
          <w:szCs w:val="22"/>
        </w:rPr>
        <w:t>hui, les guildes comptent près de 200 membres dont la moyenne d</w:t>
      </w:r>
      <w:r w:rsidR="004521C9" w:rsidRPr="00E57EFE">
        <w:rPr>
          <w:rFonts w:ascii="Arial" w:hAnsi="Arial" w:cs="Arial"/>
          <w:sz w:val="22"/>
          <w:szCs w:val="22"/>
        </w:rPr>
        <w:t>’</w:t>
      </w:r>
      <w:r w:rsidRPr="00E57EFE">
        <w:rPr>
          <w:rFonts w:ascii="Arial" w:hAnsi="Arial" w:cs="Arial"/>
          <w:sz w:val="22"/>
          <w:szCs w:val="22"/>
        </w:rPr>
        <w:t>âge est de 35 ans. En 2009, sur 31 des artistes les plus âgés (de 80 à 104 ans), seuls 7 étaient en mesure d</w:t>
      </w:r>
      <w:r w:rsidR="004521C9" w:rsidRPr="00E57EFE">
        <w:rPr>
          <w:rFonts w:ascii="Arial" w:hAnsi="Arial" w:cs="Arial"/>
          <w:sz w:val="22"/>
          <w:szCs w:val="22"/>
        </w:rPr>
        <w:t>’</w:t>
      </w:r>
      <w:r w:rsidRPr="00E57EFE">
        <w:rPr>
          <w:rFonts w:ascii="Arial" w:hAnsi="Arial" w:cs="Arial"/>
          <w:sz w:val="22"/>
          <w:szCs w:val="22"/>
        </w:rPr>
        <w:t>interpréter et de transmettre à d</w:t>
      </w:r>
      <w:r w:rsidR="004521C9" w:rsidRPr="00E57EFE">
        <w:rPr>
          <w:rFonts w:ascii="Arial" w:hAnsi="Arial" w:cs="Arial"/>
          <w:sz w:val="22"/>
          <w:szCs w:val="22"/>
        </w:rPr>
        <w:t>’</w:t>
      </w:r>
      <w:r w:rsidRPr="00E57EFE">
        <w:rPr>
          <w:rFonts w:ascii="Arial" w:hAnsi="Arial" w:cs="Arial"/>
          <w:sz w:val="22"/>
          <w:szCs w:val="22"/>
        </w:rPr>
        <w:t xml:space="preserve">autres personnes les répertoires anciens du chant </w:t>
      </w:r>
      <w:proofErr w:type="spellStart"/>
      <w:r w:rsidRPr="00E57EFE">
        <w:rPr>
          <w:rFonts w:ascii="Arial" w:hAnsi="Arial" w:cs="Arial"/>
          <w:sz w:val="22"/>
          <w:szCs w:val="22"/>
        </w:rPr>
        <w:t>Xoan</w:t>
      </w:r>
      <w:proofErr w:type="spellEnd"/>
      <w:r w:rsidRPr="00E57EFE">
        <w:rPr>
          <w:rFonts w:ascii="Arial" w:hAnsi="Arial" w:cs="Arial"/>
          <w:sz w:val="22"/>
          <w:szCs w:val="22"/>
        </w:rPr>
        <w:t>. Aujourd</w:t>
      </w:r>
      <w:r w:rsidR="004521C9" w:rsidRPr="00E57EFE">
        <w:rPr>
          <w:rFonts w:ascii="Arial" w:hAnsi="Arial" w:cs="Arial"/>
          <w:sz w:val="22"/>
          <w:szCs w:val="22"/>
        </w:rPr>
        <w:t>’</w:t>
      </w:r>
      <w:r w:rsidRPr="00E57EFE">
        <w:rPr>
          <w:rFonts w:ascii="Arial" w:hAnsi="Arial" w:cs="Arial"/>
          <w:sz w:val="22"/>
          <w:szCs w:val="22"/>
        </w:rPr>
        <w:t xml:space="preserve">hui, 62 successeurs au total ont été formés et tous ont les compétences requises pour enseigner les répertoires de </w:t>
      </w:r>
      <w:proofErr w:type="spellStart"/>
      <w:r w:rsidRPr="00E57EFE">
        <w:rPr>
          <w:rFonts w:ascii="Arial" w:hAnsi="Arial" w:cs="Arial"/>
          <w:sz w:val="22"/>
          <w:szCs w:val="22"/>
        </w:rPr>
        <w:t>Xoan</w:t>
      </w:r>
      <w:proofErr w:type="spellEnd"/>
      <w:r w:rsidRPr="00E57EFE">
        <w:rPr>
          <w:rFonts w:ascii="Arial" w:hAnsi="Arial" w:cs="Arial"/>
          <w:sz w:val="22"/>
          <w:szCs w:val="22"/>
        </w:rPr>
        <w:t xml:space="preserve">. Le nombre de jeunes participants </w:t>
      </w:r>
      <w:r w:rsidR="00700606" w:rsidRPr="00E57EFE">
        <w:rPr>
          <w:rFonts w:ascii="Arial" w:hAnsi="Arial" w:cs="Arial"/>
          <w:sz w:val="22"/>
          <w:szCs w:val="22"/>
        </w:rPr>
        <w:t xml:space="preserve">augmente </w:t>
      </w:r>
      <w:r w:rsidRPr="00E57EFE">
        <w:rPr>
          <w:rFonts w:ascii="Arial" w:hAnsi="Arial" w:cs="Arial"/>
          <w:sz w:val="22"/>
          <w:szCs w:val="22"/>
        </w:rPr>
        <w:t>rapidement. Il reste toutefois certains obstacles à surmonter, comme la menace d</w:t>
      </w:r>
      <w:r w:rsidR="004521C9" w:rsidRPr="00E57EFE">
        <w:rPr>
          <w:rFonts w:ascii="Arial" w:hAnsi="Arial" w:cs="Arial"/>
          <w:sz w:val="22"/>
          <w:szCs w:val="22"/>
        </w:rPr>
        <w:t>’</w:t>
      </w:r>
      <w:r w:rsidRPr="00E57EFE">
        <w:rPr>
          <w:rFonts w:ascii="Arial" w:hAnsi="Arial" w:cs="Arial"/>
          <w:sz w:val="22"/>
          <w:szCs w:val="22"/>
        </w:rPr>
        <w:t xml:space="preserve">homogénéisation des représentations. Les jeunes sont encore nombreux à quitter leurs villages pour trouver </w:t>
      </w:r>
      <w:r w:rsidR="00700606" w:rsidRPr="00E57EFE">
        <w:rPr>
          <w:rFonts w:ascii="Arial" w:hAnsi="Arial" w:cs="Arial"/>
          <w:sz w:val="22"/>
          <w:szCs w:val="22"/>
        </w:rPr>
        <w:t>un emploi</w:t>
      </w:r>
      <w:r w:rsidRPr="00E57EFE">
        <w:rPr>
          <w:rFonts w:ascii="Arial" w:hAnsi="Arial" w:cs="Arial"/>
          <w:sz w:val="22"/>
          <w:szCs w:val="22"/>
        </w:rPr>
        <w:t xml:space="preserve"> ou </w:t>
      </w:r>
      <w:r w:rsidR="00700606" w:rsidRPr="00E57EFE">
        <w:rPr>
          <w:rFonts w:ascii="Arial" w:hAnsi="Arial" w:cs="Arial"/>
          <w:sz w:val="22"/>
          <w:szCs w:val="22"/>
        </w:rPr>
        <w:t>pour</w:t>
      </w:r>
      <w:r w:rsidRPr="00E57EFE">
        <w:rPr>
          <w:rFonts w:ascii="Arial" w:hAnsi="Arial" w:cs="Arial"/>
          <w:sz w:val="22"/>
          <w:szCs w:val="22"/>
        </w:rPr>
        <w:t>suivre leurs études et n</w:t>
      </w:r>
      <w:r w:rsidR="004521C9" w:rsidRPr="00E57EFE">
        <w:rPr>
          <w:rFonts w:ascii="Arial" w:hAnsi="Arial" w:cs="Arial"/>
          <w:sz w:val="22"/>
          <w:szCs w:val="22"/>
        </w:rPr>
        <w:t>’</w:t>
      </w:r>
      <w:r w:rsidRPr="00E57EFE">
        <w:rPr>
          <w:rFonts w:ascii="Arial" w:hAnsi="Arial" w:cs="Arial"/>
          <w:sz w:val="22"/>
          <w:szCs w:val="22"/>
        </w:rPr>
        <w:t>ont plus la possibilité de pratiquer cet art</w:t>
      </w:r>
      <w:r w:rsidR="00700606" w:rsidRPr="00E57EFE">
        <w:rPr>
          <w:rFonts w:ascii="Arial" w:hAnsi="Arial" w:cs="Arial"/>
          <w:sz w:val="22"/>
          <w:szCs w:val="22"/>
        </w:rPr>
        <w:t xml:space="preserve"> du spectacle</w:t>
      </w:r>
      <w:r w:rsidRPr="00E57EFE">
        <w:rPr>
          <w:rFonts w:ascii="Arial" w:hAnsi="Arial" w:cs="Arial"/>
          <w:sz w:val="22"/>
          <w:szCs w:val="22"/>
        </w:rPr>
        <w:t>. Des synergies avec des projets nationaux pour le développement durable auraient pu permettre d</w:t>
      </w:r>
      <w:r w:rsidR="004521C9" w:rsidRPr="00E57EFE">
        <w:rPr>
          <w:rFonts w:ascii="Arial" w:hAnsi="Arial" w:cs="Arial"/>
          <w:sz w:val="22"/>
          <w:szCs w:val="22"/>
        </w:rPr>
        <w:t>’</w:t>
      </w:r>
      <w:r w:rsidRPr="00E57EFE">
        <w:rPr>
          <w:rFonts w:ascii="Arial" w:hAnsi="Arial" w:cs="Arial"/>
          <w:sz w:val="22"/>
          <w:szCs w:val="22"/>
        </w:rPr>
        <w:t>obtenir des résultats de sauvegarde légèrement meilleurs.</w:t>
      </w:r>
    </w:p>
    <w:p w14:paraId="3BEFA51B" w14:textId="2DB422C5" w:rsidR="00A0595B" w:rsidRPr="00E57EFE" w:rsidRDefault="00B403D6" w:rsidP="00AE04B8">
      <w:pPr>
        <w:tabs>
          <w:tab w:val="left" w:pos="1134"/>
          <w:tab w:val="left" w:pos="1701"/>
          <w:tab w:val="left" w:pos="2268"/>
        </w:tabs>
        <w:spacing w:before="120" w:after="120"/>
        <w:ind w:left="1134"/>
        <w:jc w:val="both"/>
        <w:rPr>
          <w:rFonts w:ascii="Arial" w:hAnsi="Arial" w:cs="Arial"/>
          <w:sz w:val="22"/>
          <w:szCs w:val="22"/>
        </w:rPr>
      </w:pPr>
      <w:r w:rsidRPr="00E57EFE">
        <w:rPr>
          <w:rFonts w:ascii="Arial" w:hAnsi="Arial" w:cs="Arial"/>
          <w:sz w:val="22"/>
          <w:szCs w:val="22"/>
        </w:rPr>
        <w:t xml:space="preserve">Le projet pour la sauvegarde et la promotion du chant </w:t>
      </w:r>
      <w:proofErr w:type="spellStart"/>
      <w:r w:rsidRPr="00E57EFE">
        <w:rPr>
          <w:rFonts w:ascii="Arial" w:hAnsi="Arial" w:cs="Arial"/>
          <w:sz w:val="22"/>
          <w:szCs w:val="22"/>
        </w:rPr>
        <w:t>Xoan</w:t>
      </w:r>
      <w:proofErr w:type="spellEnd"/>
      <w:r w:rsidRPr="00E57EFE">
        <w:rPr>
          <w:rFonts w:ascii="Arial" w:hAnsi="Arial" w:cs="Arial"/>
          <w:sz w:val="22"/>
          <w:szCs w:val="22"/>
        </w:rPr>
        <w:t>, mis en œuvre depuis 2013 et qui doit se poursuivre jusqu</w:t>
      </w:r>
      <w:r w:rsidR="004521C9" w:rsidRPr="00E57EFE">
        <w:rPr>
          <w:rFonts w:ascii="Arial" w:hAnsi="Arial" w:cs="Arial"/>
          <w:sz w:val="22"/>
          <w:szCs w:val="22"/>
        </w:rPr>
        <w:t>’</w:t>
      </w:r>
      <w:r w:rsidRPr="00E57EFE">
        <w:rPr>
          <w:rFonts w:ascii="Arial" w:hAnsi="Arial" w:cs="Arial"/>
          <w:sz w:val="22"/>
          <w:szCs w:val="22"/>
        </w:rPr>
        <w:t>en 2020, a joué un rôle essentiel dans la sauvegarde et la revitalisation de l</w:t>
      </w:r>
      <w:r w:rsidR="004521C9" w:rsidRPr="00E57EFE">
        <w:rPr>
          <w:rFonts w:ascii="Arial" w:hAnsi="Arial" w:cs="Arial"/>
          <w:sz w:val="22"/>
          <w:szCs w:val="22"/>
        </w:rPr>
        <w:t>’</w:t>
      </w:r>
      <w:r w:rsidRPr="00E57EFE">
        <w:rPr>
          <w:rFonts w:ascii="Arial" w:hAnsi="Arial" w:cs="Arial"/>
          <w:sz w:val="22"/>
          <w:szCs w:val="22"/>
        </w:rPr>
        <w:t>élément, avec l</w:t>
      </w:r>
      <w:r w:rsidR="004521C9" w:rsidRPr="00E57EFE">
        <w:rPr>
          <w:rFonts w:ascii="Arial" w:hAnsi="Arial" w:cs="Arial"/>
          <w:sz w:val="22"/>
          <w:szCs w:val="22"/>
        </w:rPr>
        <w:t>’</w:t>
      </w:r>
      <w:r w:rsidRPr="00E57EFE">
        <w:rPr>
          <w:rFonts w:ascii="Arial" w:hAnsi="Arial" w:cs="Arial"/>
          <w:sz w:val="22"/>
          <w:szCs w:val="22"/>
        </w:rPr>
        <w:t xml:space="preserve">appui sans faille de la communauté. Les mesures de sauvegarde ont associé formation au chant </w:t>
      </w:r>
      <w:proofErr w:type="spellStart"/>
      <w:r w:rsidRPr="00E57EFE">
        <w:rPr>
          <w:rFonts w:ascii="Arial" w:hAnsi="Arial" w:cs="Arial"/>
          <w:sz w:val="22"/>
          <w:szCs w:val="22"/>
        </w:rPr>
        <w:t>Xoan</w:t>
      </w:r>
      <w:proofErr w:type="spellEnd"/>
      <w:r w:rsidRPr="00E57EFE">
        <w:rPr>
          <w:rFonts w:ascii="Arial" w:hAnsi="Arial" w:cs="Arial"/>
          <w:sz w:val="22"/>
          <w:szCs w:val="22"/>
        </w:rPr>
        <w:t>, formation à la sauvegarde du patrimoine culturel immatériel, restauration des espaces nécessaires pour pratiquer l</w:t>
      </w:r>
      <w:r w:rsidR="004521C9" w:rsidRPr="00E57EFE">
        <w:rPr>
          <w:rFonts w:ascii="Arial" w:hAnsi="Arial" w:cs="Arial"/>
          <w:sz w:val="22"/>
          <w:szCs w:val="22"/>
        </w:rPr>
        <w:t>’</w:t>
      </w:r>
      <w:r w:rsidRPr="00E57EFE">
        <w:rPr>
          <w:rFonts w:ascii="Arial" w:hAnsi="Arial" w:cs="Arial"/>
          <w:sz w:val="22"/>
          <w:szCs w:val="22"/>
        </w:rPr>
        <w:t>élément, recueil de documents liés aux traditions sur le terrain, publication de ces derniers dans un but pédagogique et introduction de l</w:t>
      </w:r>
      <w:r w:rsidR="004521C9" w:rsidRPr="00E57EFE">
        <w:rPr>
          <w:rFonts w:ascii="Arial" w:hAnsi="Arial" w:cs="Arial"/>
          <w:sz w:val="22"/>
          <w:szCs w:val="22"/>
        </w:rPr>
        <w:t>’</w:t>
      </w:r>
      <w:r w:rsidRPr="00E57EFE">
        <w:rPr>
          <w:rFonts w:ascii="Arial" w:hAnsi="Arial" w:cs="Arial"/>
          <w:sz w:val="22"/>
          <w:szCs w:val="22"/>
        </w:rPr>
        <w:t xml:space="preserve">élément dans les écoles. Les quatre guildes de chanteurs de </w:t>
      </w:r>
      <w:proofErr w:type="spellStart"/>
      <w:r w:rsidRPr="00E57EFE">
        <w:rPr>
          <w:rFonts w:ascii="Arial" w:hAnsi="Arial" w:cs="Arial"/>
          <w:sz w:val="22"/>
          <w:szCs w:val="22"/>
        </w:rPr>
        <w:t>Xoan</w:t>
      </w:r>
      <w:proofErr w:type="spellEnd"/>
      <w:r w:rsidRPr="00E57EFE">
        <w:rPr>
          <w:rFonts w:ascii="Arial" w:hAnsi="Arial" w:cs="Arial"/>
          <w:sz w:val="22"/>
          <w:szCs w:val="22"/>
        </w:rPr>
        <w:t xml:space="preserve"> ont considérablement contribué à la sauvegarde du chant </w:t>
      </w:r>
      <w:proofErr w:type="spellStart"/>
      <w:r w:rsidRPr="00E57EFE">
        <w:rPr>
          <w:rFonts w:ascii="Arial" w:hAnsi="Arial" w:cs="Arial"/>
          <w:sz w:val="22"/>
          <w:szCs w:val="22"/>
        </w:rPr>
        <w:t>Xoan</w:t>
      </w:r>
      <w:proofErr w:type="spellEnd"/>
      <w:r w:rsidRPr="00E57EFE">
        <w:rPr>
          <w:rFonts w:ascii="Arial" w:hAnsi="Arial" w:cs="Arial"/>
          <w:sz w:val="22"/>
          <w:szCs w:val="22"/>
        </w:rPr>
        <w:t xml:space="preserve"> des années 1980 jusqu</w:t>
      </w:r>
      <w:r w:rsidR="004521C9" w:rsidRPr="00E57EFE">
        <w:rPr>
          <w:rFonts w:ascii="Arial" w:hAnsi="Arial" w:cs="Arial"/>
          <w:sz w:val="22"/>
          <w:szCs w:val="22"/>
        </w:rPr>
        <w:t>’</w:t>
      </w:r>
      <w:r w:rsidRPr="00E57EFE">
        <w:rPr>
          <w:rFonts w:ascii="Arial" w:hAnsi="Arial" w:cs="Arial"/>
          <w:sz w:val="22"/>
          <w:szCs w:val="22"/>
        </w:rPr>
        <w:t>à aujourd</w:t>
      </w:r>
      <w:r w:rsidR="004521C9" w:rsidRPr="00E57EFE">
        <w:rPr>
          <w:rFonts w:ascii="Arial" w:hAnsi="Arial" w:cs="Arial"/>
          <w:sz w:val="22"/>
          <w:szCs w:val="22"/>
        </w:rPr>
        <w:t>’</w:t>
      </w:r>
      <w:r w:rsidRPr="00E57EFE">
        <w:rPr>
          <w:rFonts w:ascii="Arial" w:hAnsi="Arial" w:cs="Arial"/>
          <w:sz w:val="22"/>
          <w:szCs w:val="22"/>
        </w:rPr>
        <w:t>hui. C</w:t>
      </w:r>
      <w:r w:rsidR="004521C9" w:rsidRPr="00E57EFE">
        <w:rPr>
          <w:rFonts w:ascii="Arial" w:hAnsi="Arial" w:cs="Arial"/>
          <w:sz w:val="22"/>
          <w:szCs w:val="22"/>
        </w:rPr>
        <w:t>’</w:t>
      </w:r>
      <w:r w:rsidRPr="00E57EFE">
        <w:rPr>
          <w:rFonts w:ascii="Arial" w:hAnsi="Arial" w:cs="Arial"/>
          <w:sz w:val="22"/>
          <w:szCs w:val="22"/>
        </w:rPr>
        <w:t>est grâce à leurs connaissances et à leur pratique continue qu</w:t>
      </w:r>
      <w:r w:rsidR="004521C9" w:rsidRPr="00E57EFE">
        <w:rPr>
          <w:rFonts w:ascii="Arial" w:hAnsi="Arial" w:cs="Arial"/>
          <w:sz w:val="22"/>
          <w:szCs w:val="22"/>
        </w:rPr>
        <w:t>’</w:t>
      </w:r>
      <w:r w:rsidRPr="00E57EFE">
        <w:rPr>
          <w:rFonts w:ascii="Arial" w:hAnsi="Arial" w:cs="Arial"/>
          <w:sz w:val="22"/>
          <w:szCs w:val="22"/>
        </w:rPr>
        <w:t xml:space="preserve">il a été possible de </w:t>
      </w:r>
      <w:r w:rsidR="00700606" w:rsidRPr="00E57EFE">
        <w:rPr>
          <w:rFonts w:ascii="Arial" w:hAnsi="Arial" w:cs="Arial"/>
          <w:sz w:val="22"/>
          <w:szCs w:val="22"/>
        </w:rPr>
        <w:t>revitaliser</w:t>
      </w:r>
      <w:r w:rsidRPr="00E57EFE">
        <w:rPr>
          <w:rFonts w:ascii="Arial" w:hAnsi="Arial" w:cs="Arial"/>
          <w:sz w:val="22"/>
          <w:szCs w:val="22"/>
        </w:rPr>
        <w:t xml:space="preserve"> ce genre artistique.</w:t>
      </w:r>
    </w:p>
    <w:p w14:paraId="05A8995D" w14:textId="72A6A133" w:rsidR="000847C1" w:rsidRPr="00E57EFE" w:rsidRDefault="00A0595B" w:rsidP="00AE04B8">
      <w:pPr>
        <w:tabs>
          <w:tab w:val="left" w:pos="1134"/>
          <w:tab w:val="left" w:pos="1701"/>
          <w:tab w:val="left" w:pos="2268"/>
        </w:tabs>
        <w:spacing w:before="120" w:after="120"/>
        <w:ind w:left="1134"/>
        <w:jc w:val="both"/>
        <w:rPr>
          <w:rFonts w:ascii="Arial" w:hAnsi="Arial" w:cs="Arial"/>
          <w:sz w:val="22"/>
          <w:szCs w:val="22"/>
        </w:rPr>
      </w:pPr>
      <w:r w:rsidRPr="00E57EFE">
        <w:rPr>
          <w:rFonts w:ascii="Arial" w:hAnsi="Arial" w:cs="Arial"/>
          <w:sz w:val="22"/>
          <w:szCs w:val="22"/>
        </w:rPr>
        <w:t xml:space="preserve">Les guildes de </w:t>
      </w:r>
      <w:proofErr w:type="spellStart"/>
      <w:r w:rsidRPr="00E57EFE">
        <w:rPr>
          <w:rFonts w:ascii="Arial" w:hAnsi="Arial" w:cs="Arial"/>
          <w:sz w:val="22"/>
          <w:szCs w:val="22"/>
        </w:rPr>
        <w:t>Xoan</w:t>
      </w:r>
      <w:proofErr w:type="spellEnd"/>
      <w:r w:rsidRPr="00E57EFE">
        <w:rPr>
          <w:rFonts w:ascii="Arial" w:hAnsi="Arial" w:cs="Arial"/>
          <w:sz w:val="22"/>
          <w:szCs w:val="22"/>
        </w:rPr>
        <w:t xml:space="preserve"> et les communautés, praticiens et institutions concernés ont activement participé à la préparation du rapport et l</w:t>
      </w:r>
      <w:r w:rsidR="004521C9" w:rsidRPr="00E57EFE">
        <w:rPr>
          <w:rFonts w:ascii="Arial" w:hAnsi="Arial" w:cs="Arial"/>
          <w:sz w:val="22"/>
          <w:szCs w:val="22"/>
        </w:rPr>
        <w:t>’</w:t>
      </w:r>
      <w:r w:rsidRPr="00E57EFE">
        <w:rPr>
          <w:rFonts w:ascii="Arial" w:hAnsi="Arial" w:cs="Arial"/>
          <w:sz w:val="22"/>
          <w:szCs w:val="22"/>
        </w:rPr>
        <w:t xml:space="preserve">ont approuvé, en montrant un grand </w:t>
      </w:r>
      <w:r w:rsidR="00621D33" w:rsidRPr="00E57EFE">
        <w:rPr>
          <w:rFonts w:ascii="Arial" w:hAnsi="Arial" w:cs="Arial"/>
          <w:sz w:val="22"/>
          <w:szCs w:val="22"/>
        </w:rPr>
        <w:t>enthousiasme</w:t>
      </w:r>
      <w:r w:rsidRPr="00E57EFE">
        <w:rPr>
          <w:rFonts w:ascii="Arial" w:hAnsi="Arial" w:cs="Arial"/>
          <w:sz w:val="22"/>
          <w:szCs w:val="22"/>
        </w:rPr>
        <w:t xml:space="preserve"> lors des entretiens, des discussions et des séminaires auxquels ils ont pris part. De plus, de 2012 à 2015, l</w:t>
      </w:r>
      <w:r w:rsidR="004521C9" w:rsidRPr="00E57EFE">
        <w:rPr>
          <w:rFonts w:ascii="Arial" w:hAnsi="Arial" w:cs="Arial"/>
          <w:sz w:val="22"/>
          <w:szCs w:val="22"/>
        </w:rPr>
        <w:t>’</w:t>
      </w:r>
      <w:r w:rsidRPr="00E57EFE">
        <w:rPr>
          <w:rFonts w:ascii="Arial" w:hAnsi="Arial" w:cs="Arial"/>
          <w:sz w:val="22"/>
          <w:szCs w:val="22"/>
        </w:rPr>
        <w:t>élément a fait l</w:t>
      </w:r>
      <w:r w:rsidR="004521C9" w:rsidRPr="00E57EFE">
        <w:rPr>
          <w:rFonts w:ascii="Arial" w:hAnsi="Arial" w:cs="Arial"/>
          <w:sz w:val="22"/>
          <w:szCs w:val="22"/>
        </w:rPr>
        <w:t>’</w:t>
      </w:r>
      <w:r w:rsidRPr="00E57EFE">
        <w:rPr>
          <w:rFonts w:ascii="Arial" w:hAnsi="Arial" w:cs="Arial"/>
          <w:sz w:val="22"/>
          <w:szCs w:val="22"/>
        </w:rPr>
        <w:t>objet d</w:t>
      </w:r>
      <w:r w:rsidR="004521C9" w:rsidRPr="00E57EFE">
        <w:rPr>
          <w:rFonts w:ascii="Arial" w:hAnsi="Arial" w:cs="Arial"/>
          <w:sz w:val="22"/>
          <w:szCs w:val="22"/>
        </w:rPr>
        <w:t>’</w:t>
      </w:r>
      <w:r w:rsidRPr="00E57EFE">
        <w:rPr>
          <w:rFonts w:ascii="Arial" w:hAnsi="Arial" w:cs="Arial"/>
          <w:sz w:val="22"/>
          <w:szCs w:val="22"/>
        </w:rPr>
        <w:t xml:space="preserve">un large inventaire avec la participation des communautés et les informations ont été mises à jour tous les ans. Le chant </w:t>
      </w:r>
      <w:proofErr w:type="spellStart"/>
      <w:r w:rsidRPr="00E57EFE">
        <w:rPr>
          <w:rFonts w:ascii="Arial" w:hAnsi="Arial" w:cs="Arial"/>
          <w:sz w:val="22"/>
          <w:szCs w:val="22"/>
        </w:rPr>
        <w:t>Xoan</w:t>
      </w:r>
      <w:proofErr w:type="spellEnd"/>
      <w:r w:rsidRPr="00E57EFE">
        <w:rPr>
          <w:rFonts w:ascii="Arial" w:hAnsi="Arial" w:cs="Arial"/>
          <w:sz w:val="22"/>
          <w:szCs w:val="22"/>
        </w:rPr>
        <w:t xml:space="preserve"> figure sur plusieurs inventaires, notamment sur celui de l</w:t>
      </w:r>
      <w:r w:rsidR="004521C9" w:rsidRPr="00E57EFE">
        <w:rPr>
          <w:rFonts w:ascii="Arial" w:hAnsi="Arial" w:cs="Arial"/>
          <w:sz w:val="22"/>
          <w:szCs w:val="22"/>
        </w:rPr>
        <w:t>’</w:t>
      </w:r>
      <w:r w:rsidRPr="00E57EFE">
        <w:rPr>
          <w:rFonts w:ascii="Arial" w:hAnsi="Arial" w:cs="Arial"/>
          <w:sz w:val="22"/>
          <w:szCs w:val="22"/>
        </w:rPr>
        <w:t>Institut vietnamien de musicologie, qui est rattaché à l</w:t>
      </w:r>
      <w:r w:rsidR="004521C9" w:rsidRPr="00E57EFE">
        <w:rPr>
          <w:rFonts w:ascii="Arial" w:hAnsi="Arial" w:cs="Arial"/>
          <w:sz w:val="22"/>
          <w:szCs w:val="22"/>
        </w:rPr>
        <w:t>’</w:t>
      </w:r>
      <w:r w:rsidRPr="00E57EFE">
        <w:rPr>
          <w:rFonts w:ascii="Arial" w:hAnsi="Arial" w:cs="Arial"/>
          <w:sz w:val="22"/>
          <w:szCs w:val="22"/>
        </w:rPr>
        <w:t>Académie nationale de musique du Vietnam.</w:t>
      </w:r>
    </w:p>
    <w:p w14:paraId="30104659" w14:textId="2CA38CED" w:rsidR="000847C1" w:rsidRPr="00E57EFE" w:rsidRDefault="000847C1" w:rsidP="000847C1">
      <w:pPr>
        <w:pStyle w:val="ListParagraph"/>
        <w:numPr>
          <w:ilvl w:val="0"/>
          <w:numId w:val="13"/>
        </w:numPr>
        <w:tabs>
          <w:tab w:val="left" w:pos="1134"/>
          <w:tab w:val="left" w:pos="1701"/>
          <w:tab w:val="left" w:pos="2268"/>
        </w:tabs>
        <w:spacing w:before="120" w:after="120"/>
        <w:ind w:left="1134" w:hanging="567"/>
        <w:jc w:val="both"/>
        <w:rPr>
          <w:rFonts w:ascii="Arial" w:hAnsi="Arial" w:cs="Arial"/>
          <w:sz w:val="22"/>
          <w:szCs w:val="22"/>
        </w:rPr>
      </w:pPr>
      <w:r w:rsidRPr="00E57EFE">
        <w:rPr>
          <w:rFonts w:ascii="Arial" w:hAnsi="Arial" w:cs="Arial"/>
          <w:bCs/>
          <w:sz w:val="22"/>
          <w:szCs w:val="22"/>
          <w:u w:val="single"/>
        </w:rPr>
        <w:t>Retire</w:t>
      </w:r>
      <w:r w:rsidRPr="00E57EFE">
        <w:rPr>
          <w:rFonts w:ascii="Arial" w:hAnsi="Arial" w:cs="Arial"/>
          <w:bCs/>
          <w:sz w:val="22"/>
          <w:szCs w:val="22"/>
        </w:rPr>
        <w:t xml:space="preserve"> </w:t>
      </w:r>
      <w:r w:rsidRPr="00E57EFE">
        <w:rPr>
          <w:rFonts w:ascii="Arial" w:hAnsi="Arial" w:cs="Arial"/>
          <w:b/>
          <w:bCs/>
          <w:sz w:val="22"/>
          <w:szCs w:val="22"/>
        </w:rPr>
        <w:t xml:space="preserve">le chant </w:t>
      </w:r>
      <w:proofErr w:type="spellStart"/>
      <w:r w:rsidRPr="00E57EFE">
        <w:rPr>
          <w:rFonts w:ascii="Arial" w:hAnsi="Arial" w:cs="Arial"/>
          <w:b/>
          <w:bCs/>
          <w:sz w:val="22"/>
          <w:szCs w:val="22"/>
        </w:rPr>
        <w:t>Xoan</w:t>
      </w:r>
      <w:proofErr w:type="spellEnd"/>
      <w:r w:rsidRPr="00E57EFE">
        <w:rPr>
          <w:rFonts w:ascii="Arial" w:hAnsi="Arial" w:cs="Arial"/>
          <w:b/>
          <w:bCs/>
          <w:sz w:val="22"/>
          <w:szCs w:val="22"/>
        </w:rPr>
        <w:t xml:space="preserve"> de la province de </w:t>
      </w:r>
      <w:proofErr w:type="spellStart"/>
      <w:r w:rsidRPr="00E57EFE">
        <w:rPr>
          <w:rFonts w:ascii="Arial" w:hAnsi="Arial" w:cs="Arial"/>
          <w:b/>
          <w:bCs/>
          <w:sz w:val="22"/>
          <w:szCs w:val="22"/>
        </w:rPr>
        <w:t>Phú</w:t>
      </w:r>
      <w:proofErr w:type="spellEnd"/>
      <w:r w:rsidRPr="00E57EFE">
        <w:rPr>
          <w:rFonts w:ascii="Arial" w:hAnsi="Arial" w:cs="Arial"/>
          <w:b/>
          <w:bCs/>
          <w:sz w:val="22"/>
          <w:szCs w:val="22"/>
        </w:rPr>
        <w:t xml:space="preserve"> </w:t>
      </w:r>
      <w:proofErr w:type="spellStart"/>
      <w:r w:rsidR="009A3F13" w:rsidRPr="00E57EFE">
        <w:rPr>
          <w:rFonts w:ascii="Arial" w:hAnsi="Arial" w:cs="Arial"/>
          <w:b/>
          <w:sz w:val="22"/>
          <w:szCs w:val="22"/>
        </w:rPr>
        <w:t>Thọ</w:t>
      </w:r>
      <w:proofErr w:type="spellEnd"/>
      <w:r w:rsidR="009A3F13" w:rsidRPr="00E57EFE">
        <w:rPr>
          <w:rFonts w:ascii="Arial" w:hAnsi="Arial" w:cs="Arial"/>
          <w:b/>
          <w:sz w:val="22"/>
          <w:szCs w:val="22"/>
        </w:rPr>
        <w:t xml:space="preserve"> (Viet Nam) </w:t>
      </w:r>
      <w:r w:rsidRPr="00E57EFE">
        <w:rPr>
          <w:rFonts w:ascii="Arial" w:hAnsi="Arial" w:cs="Arial"/>
          <w:bCs/>
          <w:sz w:val="22"/>
          <w:szCs w:val="22"/>
        </w:rPr>
        <w:t>de la Liste du patrimoine culturel immatériel nécessitant une sauvegarde urgente ;</w:t>
      </w:r>
    </w:p>
    <w:p w14:paraId="7B679BB2" w14:textId="5BB9C915" w:rsidR="000847C1" w:rsidRPr="00E57EFE" w:rsidRDefault="000847C1" w:rsidP="000847C1">
      <w:pPr>
        <w:keepNext/>
        <w:numPr>
          <w:ilvl w:val="0"/>
          <w:numId w:val="13"/>
        </w:numPr>
        <w:tabs>
          <w:tab w:val="left" w:pos="567"/>
          <w:tab w:val="left" w:pos="1134"/>
          <w:tab w:val="left" w:pos="1701"/>
          <w:tab w:val="left" w:pos="2268"/>
        </w:tabs>
        <w:spacing w:before="120" w:after="120"/>
        <w:ind w:left="1134" w:hanging="567"/>
        <w:jc w:val="both"/>
        <w:rPr>
          <w:rFonts w:ascii="Arial" w:hAnsi="Arial" w:cs="Arial"/>
          <w:sz w:val="22"/>
          <w:szCs w:val="22"/>
        </w:rPr>
      </w:pPr>
      <w:r w:rsidRPr="00E57EFE">
        <w:rPr>
          <w:rFonts w:ascii="Arial" w:hAnsi="Arial" w:cs="Arial"/>
          <w:sz w:val="22"/>
          <w:szCs w:val="22"/>
          <w:u w:val="single"/>
        </w:rPr>
        <w:t xml:space="preserve">Décide </w:t>
      </w:r>
      <w:r w:rsidR="00D37061" w:rsidRPr="00E57EFE">
        <w:rPr>
          <w:rFonts w:ascii="Arial" w:hAnsi="Arial" w:cs="Arial"/>
          <w:sz w:val="22"/>
          <w:szCs w:val="22"/>
          <w:u w:val="single"/>
        </w:rPr>
        <w:t>en outre</w:t>
      </w:r>
      <w:r w:rsidR="00D37061" w:rsidRPr="00E57EFE">
        <w:rPr>
          <w:rFonts w:ascii="Arial" w:hAnsi="Arial" w:cs="Arial"/>
          <w:sz w:val="22"/>
          <w:szCs w:val="22"/>
        </w:rPr>
        <w:t xml:space="preserve"> que</w:t>
      </w:r>
      <w:r w:rsidRPr="00E57EFE">
        <w:rPr>
          <w:rFonts w:ascii="Arial" w:hAnsi="Arial" w:cs="Arial"/>
          <w:sz w:val="22"/>
          <w:szCs w:val="22"/>
        </w:rPr>
        <w:t xml:space="preserve">, </w:t>
      </w:r>
      <w:r w:rsidR="00D37061" w:rsidRPr="00E57EFE">
        <w:rPr>
          <w:rFonts w:ascii="Arial" w:hAnsi="Arial" w:cs="Arial"/>
          <w:sz w:val="22"/>
          <w:szCs w:val="22"/>
        </w:rPr>
        <w:t>d</w:t>
      </w:r>
      <w:r w:rsidR="004521C9" w:rsidRPr="00E57EFE">
        <w:rPr>
          <w:rFonts w:ascii="Arial" w:hAnsi="Arial" w:cs="Arial"/>
          <w:sz w:val="22"/>
          <w:szCs w:val="22"/>
        </w:rPr>
        <w:t>’</w:t>
      </w:r>
      <w:r w:rsidR="00D37061" w:rsidRPr="00E57EFE">
        <w:rPr>
          <w:rFonts w:ascii="Arial" w:hAnsi="Arial" w:cs="Arial"/>
          <w:sz w:val="22"/>
          <w:szCs w:val="22"/>
        </w:rPr>
        <w:t>après l</w:t>
      </w:r>
      <w:r w:rsidR="004521C9" w:rsidRPr="00E57EFE">
        <w:rPr>
          <w:rFonts w:ascii="Arial" w:hAnsi="Arial" w:cs="Arial"/>
          <w:sz w:val="22"/>
          <w:szCs w:val="22"/>
        </w:rPr>
        <w:t>’</w:t>
      </w:r>
      <w:r w:rsidR="00D37061" w:rsidRPr="00E57EFE">
        <w:rPr>
          <w:rFonts w:ascii="Arial" w:hAnsi="Arial" w:cs="Arial"/>
          <w:sz w:val="22"/>
          <w:szCs w:val="22"/>
        </w:rPr>
        <w:t>information contenue</w:t>
      </w:r>
      <w:r w:rsidRPr="00E57EFE">
        <w:rPr>
          <w:rFonts w:ascii="Arial" w:hAnsi="Arial" w:cs="Arial"/>
          <w:sz w:val="22"/>
          <w:szCs w:val="22"/>
        </w:rPr>
        <w:t xml:space="preserve"> dans le dossier, la candidature </w:t>
      </w:r>
      <w:r w:rsidR="003D0647" w:rsidRPr="00DA265A">
        <w:rPr>
          <w:rFonts w:ascii="Arial" w:hAnsi="Arial" w:cs="Arial"/>
          <w:bCs/>
          <w:sz w:val="22"/>
          <w:szCs w:val="22"/>
        </w:rPr>
        <w:t>du</w:t>
      </w:r>
      <w:r w:rsidR="003D0647" w:rsidRPr="00E57EFE">
        <w:rPr>
          <w:rFonts w:ascii="Arial" w:hAnsi="Arial" w:cs="Arial"/>
          <w:b/>
          <w:bCs/>
          <w:sz w:val="22"/>
          <w:szCs w:val="22"/>
        </w:rPr>
        <w:t xml:space="preserve"> </w:t>
      </w:r>
      <w:r w:rsidR="009A3F13" w:rsidRPr="00E57EFE">
        <w:rPr>
          <w:rFonts w:ascii="Arial" w:hAnsi="Arial" w:cs="Arial"/>
          <w:b/>
          <w:bCs/>
          <w:sz w:val="22"/>
          <w:szCs w:val="22"/>
        </w:rPr>
        <w:t xml:space="preserve">chant </w:t>
      </w:r>
      <w:proofErr w:type="spellStart"/>
      <w:r w:rsidR="009A3F13" w:rsidRPr="00E57EFE">
        <w:rPr>
          <w:rFonts w:ascii="Arial" w:hAnsi="Arial" w:cs="Arial"/>
          <w:b/>
          <w:bCs/>
          <w:sz w:val="22"/>
          <w:szCs w:val="22"/>
        </w:rPr>
        <w:t>Xoan</w:t>
      </w:r>
      <w:proofErr w:type="spellEnd"/>
      <w:r w:rsidR="009A3F13" w:rsidRPr="00E57EFE">
        <w:rPr>
          <w:rFonts w:ascii="Arial" w:hAnsi="Arial" w:cs="Arial"/>
          <w:b/>
          <w:bCs/>
          <w:sz w:val="22"/>
          <w:szCs w:val="22"/>
        </w:rPr>
        <w:t xml:space="preserve"> de la province de </w:t>
      </w:r>
      <w:proofErr w:type="spellStart"/>
      <w:r w:rsidR="009A3F13" w:rsidRPr="00E57EFE">
        <w:rPr>
          <w:rFonts w:ascii="Arial" w:hAnsi="Arial" w:cs="Arial"/>
          <w:b/>
          <w:bCs/>
          <w:sz w:val="22"/>
          <w:szCs w:val="22"/>
        </w:rPr>
        <w:t>Phú</w:t>
      </w:r>
      <w:proofErr w:type="spellEnd"/>
      <w:r w:rsidR="009A3F13" w:rsidRPr="00E57EFE">
        <w:rPr>
          <w:rFonts w:ascii="Arial" w:hAnsi="Arial" w:cs="Arial"/>
          <w:b/>
          <w:bCs/>
          <w:sz w:val="22"/>
          <w:szCs w:val="22"/>
        </w:rPr>
        <w:t xml:space="preserve"> </w:t>
      </w:r>
      <w:proofErr w:type="spellStart"/>
      <w:r w:rsidR="009A3F13" w:rsidRPr="00E57EFE">
        <w:rPr>
          <w:rFonts w:ascii="Arial" w:hAnsi="Arial" w:cs="Arial"/>
          <w:b/>
          <w:sz w:val="22"/>
          <w:szCs w:val="22"/>
        </w:rPr>
        <w:t>Thọ</w:t>
      </w:r>
      <w:proofErr w:type="spellEnd"/>
      <w:r w:rsidR="009A3F13" w:rsidRPr="00E57EFE">
        <w:rPr>
          <w:rFonts w:ascii="Arial" w:hAnsi="Arial" w:cs="Arial"/>
          <w:b/>
          <w:sz w:val="22"/>
          <w:szCs w:val="22"/>
        </w:rPr>
        <w:t xml:space="preserve"> (Viet Nam</w:t>
      </w:r>
      <w:r w:rsidR="009A3F13" w:rsidRPr="00E75A2C">
        <w:rPr>
          <w:rFonts w:ascii="Arial" w:hAnsi="Arial" w:cs="Arial"/>
          <w:b/>
          <w:sz w:val="22"/>
          <w:szCs w:val="22"/>
        </w:rPr>
        <w:t xml:space="preserve">) </w:t>
      </w:r>
      <w:r w:rsidR="00F84C7F" w:rsidRPr="00E75A2C">
        <w:rPr>
          <w:rFonts w:ascii="Arial" w:hAnsi="Arial" w:cs="Arial"/>
          <w:sz w:val="22"/>
          <w:szCs w:val="22"/>
        </w:rPr>
        <w:t>(n°</w:t>
      </w:r>
      <w:r w:rsidR="00570387" w:rsidRPr="00E75A2C">
        <w:rPr>
          <w:rFonts w:ascii="Arial" w:hAnsi="Arial" w:cs="Arial"/>
          <w:sz w:val="22"/>
          <w:szCs w:val="22"/>
        </w:rPr>
        <w:t> </w:t>
      </w:r>
      <w:r w:rsidR="00F84C7F" w:rsidRPr="00E75A2C">
        <w:rPr>
          <w:rFonts w:ascii="Arial" w:hAnsi="Arial" w:cs="Arial"/>
          <w:sz w:val="22"/>
          <w:szCs w:val="22"/>
        </w:rPr>
        <w:t>01260)</w:t>
      </w:r>
      <w:r w:rsidR="00F84C7F" w:rsidRPr="00E75A2C">
        <w:rPr>
          <w:rFonts w:ascii="Arial" w:hAnsi="Arial" w:cs="Arial"/>
          <w:b/>
          <w:sz w:val="22"/>
          <w:szCs w:val="22"/>
        </w:rPr>
        <w:t xml:space="preserve"> </w:t>
      </w:r>
      <w:r w:rsidRPr="00E75A2C">
        <w:rPr>
          <w:rFonts w:ascii="Arial" w:hAnsi="Arial" w:cs="Arial"/>
          <w:sz w:val="22"/>
          <w:szCs w:val="22"/>
        </w:rPr>
        <w:t>satisfait</w:t>
      </w:r>
      <w:r w:rsidRPr="00E57EFE">
        <w:rPr>
          <w:rFonts w:ascii="Arial" w:hAnsi="Arial" w:cs="Arial"/>
          <w:sz w:val="22"/>
          <w:szCs w:val="22"/>
        </w:rPr>
        <w:t xml:space="preserve"> aux critères </w:t>
      </w:r>
      <w:r w:rsidR="00D37061" w:rsidRPr="00E57EFE">
        <w:rPr>
          <w:rFonts w:ascii="Arial" w:hAnsi="Arial" w:cs="Arial"/>
          <w:sz w:val="22"/>
          <w:szCs w:val="22"/>
        </w:rPr>
        <w:t>d</w:t>
      </w:r>
      <w:r w:rsidR="004521C9" w:rsidRPr="00E57EFE">
        <w:rPr>
          <w:rFonts w:ascii="Arial" w:hAnsi="Arial" w:cs="Arial"/>
          <w:sz w:val="22"/>
          <w:szCs w:val="22"/>
        </w:rPr>
        <w:t>’</w:t>
      </w:r>
      <w:r w:rsidRPr="00E57EFE">
        <w:rPr>
          <w:rFonts w:ascii="Arial" w:hAnsi="Arial" w:cs="Arial"/>
          <w:sz w:val="22"/>
          <w:szCs w:val="22"/>
        </w:rPr>
        <w:t>inscription sur la Liste représentative du patrimoine culturel immatériel de l</w:t>
      </w:r>
      <w:r w:rsidR="004521C9" w:rsidRPr="00E57EFE">
        <w:rPr>
          <w:rFonts w:ascii="Arial" w:hAnsi="Arial" w:cs="Arial"/>
          <w:sz w:val="22"/>
          <w:szCs w:val="22"/>
        </w:rPr>
        <w:t>’</w:t>
      </w:r>
      <w:r w:rsidRPr="00E57EFE">
        <w:rPr>
          <w:rFonts w:ascii="Arial" w:hAnsi="Arial" w:cs="Arial"/>
          <w:sz w:val="22"/>
          <w:szCs w:val="22"/>
        </w:rPr>
        <w:t>humanité</w:t>
      </w:r>
      <w:r w:rsidR="00D37061" w:rsidRPr="00E57EFE">
        <w:rPr>
          <w:rFonts w:ascii="Arial" w:hAnsi="Arial" w:cs="Arial"/>
          <w:sz w:val="22"/>
          <w:szCs w:val="22"/>
        </w:rPr>
        <w:t xml:space="preserve"> </w:t>
      </w:r>
      <w:r w:rsidR="003D0647">
        <w:rPr>
          <w:rFonts w:ascii="Arial" w:hAnsi="Arial" w:cs="Arial"/>
          <w:sz w:val="22"/>
          <w:szCs w:val="22"/>
        </w:rPr>
        <w:t>comme suit</w:t>
      </w:r>
      <w:r w:rsidR="003D0647" w:rsidRPr="00E57EFE">
        <w:rPr>
          <w:rFonts w:ascii="Arial" w:hAnsi="Arial" w:cs="Arial"/>
          <w:sz w:val="22"/>
          <w:szCs w:val="22"/>
        </w:rPr>
        <w:t> </w:t>
      </w:r>
      <w:r w:rsidRPr="00E57EFE">
        <w:rPr>
          <w:rFonts w:ascii="Arial" w:hAnsi="Arial" w:cs="Arial"/>
          <w:sz w:val="22"/>
          <w:szCs w:val="22"/>
        </w:rPr>
        <w:t>:</w:t>
      </w:r>
    </w:p>
    <w:p w14:paraId="50CCF3EC" w14:textId="771A4999" w:rsidR="000847C1" w:rsidRPr="00E57EFE" w:rsidRDefault="00A0595B" w:rsidP="00AE04B8">
      <w:pPr>
        <w:tabs>
          <w:tab w:val="left" w:pos="1134"/>
          <w:tab w:val="left" w:pos="1701"/>
          <w:tab w:val="left" w:pos="2268"/>
        </w:tabs>
        <w:spacing w:before="120" w:after="120"/>
        <w:ind w:left="1692" w:hanging="558"/>
        <w:jc w:val="both"/>
        <w:rPr>
          <w:rFonts w:ascii="Arial" w:hAnsi="Arial" w:cs="Arial"/>
          <w:sz w:val="22"/>
          <w:szCs w:val="22"/>
        </w:rPr>
      </w:pPr>
      <w:r w:rsidRPr="00E57EFE">
        <w:rPr>
          <w:rFonts w:ascii="Arial" w:hAnsi="Arial" w:cs="Arial"/>
          <w:sz w:val="22"/>
          <w:szCs w:val="22"/>
        </w:rPr>
        <w:t>R.1 :</w:t>
      </w:r>
      <w:r w:rsidRPr="00E57EFE">
        <w:rPr>
          <w:rFonts w:ascii="Arial" w:hAnsi="Arial" w:cs="Arial"/>
          <w:sz w:val="22"/>
          <w:szCs w:val="22"/>
        </w:rPr>
        <w:tab/>
        <w:t xml:space="preserve">Les </w:t>
      </w:r>
      <w:r w:rsidR="00700606" w:rsidRPr="00E57EFE">
        <w:rPr>
          <w:rFonts w:ascii="Arial" w:hAnsi="Arial" w:cs="Arial"/>
          <w:sz w:val="22"/>
          <w:szCs w:val="22"/>
        </w:rPr>
        <w:t xml:space="preserve">représentations </w:t>
      </w:r>
      <w:r w:rsidRPr="00E57EFE">
        <w:rPr>
          <w:rFonts w:ascii="Arial" w:hAnsi="Arial" w:cs="Arial"/>
          <w:sz w:val="22"/>
          <w:szCs w:val="22"/>
        </w:rPr>
        <w:t xml:space="preserve">de </w:t>
      </w:r>
      <w:proofErr w:type="spellStart"/>
      <w:r w:rsidRPr="00E57EFE">
        <w:rPr>
          <w:rFonts w:ascii="Arial" w:hAnsi="Arial" w:cs="Arial"/>
          <w:sz w:val="22"/>
          <w:szCs w:val="22"/>
        </w:rPr>
        <w:t>Xoan</w:t>
      </w:r>
      <w:proofErr w:type="spellEnd"/>
      <w:r w:rsidRPr="00E57EFE">
        <w:rPr>
          <w:rFonts w:ascii="Arial" w:hAnsi="Arial" w:cs="Arial"/>
          <w:sz w:val="22"/>
          <w:szCs w:val="22"/>
        </w:rPr>
        <w:t xml:space="preserve"> comprennent de la musique et des chants qui expriment le culte voué aux rois </w:t>
      </w:r>
      <w:proofErr w:type="spellStart"/>
      <w:r w:rsidRPr="00E57EFE">
        <w:rPr>
          <w:rFonts w:ascii="Arial" w:hAnsi="Arial" w:cs="Arial"/>
          <w:sz w:val="22"/>
          <w:szCs w:val="22"/>
        </w:rPr>
        <w:t>Hùng</w:t>
      </w:r>
      <w:proofErr w:type="spellEnd"/>
      <w:r w:rsidRPr="00E57EFE">
        <w:rPr>
          <w:rFonts w:ascii="Arial" w:hAnsi="Arial" w:cs="Arial"/>
          <w:sz w:val="22"/>
          <w:szCs w:val="22"/>
        </w:rPr>
        <w:t xml:space="preserve"> ainsi que la gratitude à leur égard. </w:t>
      </w:r>
      <w:r w:rsidR="00700606" w:rsidRPr="00E57EFE">
        <w:rPr>
          <w:rFonts w:ascii="Arial" w:hAnsi="Arial" w:cs="Arial"/>
          <w:sz w:val="22"/>
          <w:szCs w:val="22"/>
        </w:rPr>
        <w:t xml:space="preserve">Elles </w:t>
      </w:r>
      <w:r w:rsidRPr="00E57EFE">
        <w:rPr>
          <w:rFonts w:ascii="Arial" w:hAnsi="Arial" w:cs="Arial"/>
          <w:sz w:val="22"/>
          <w:szCs w:val="22"/>
        </w:rPr>
        <w:t xml:space="preserve">invoquent la santé, la chance et comprennent aussi des chants de séduction. Les praticiens du chant </w:t>
      </w:r>
      <w:proofErr w:type="spellStart"/>
      <w:r w:rsidRPr="00E57EFE">
        <w:rPr>
          <w:rFonts w:ascii="Arial" w:hAnsi="Arial" w:cs="Arial"/>
          <w:sz w:val="22"/>
          <w:szCs w:val="22"/>
        </w:rPr>
        <w:t>Xoan</w:t>
      </w:r>
      <w:proofErr w:type="spellEnd"/>
      <w:r w:rsidRPr="00E57EFE">
        <w:rPr>
          <w:rFonts w:ascii="Arial" w:hAnsi="Arial" w:cs="Arial"/>
          <w:sz w:val="22"/>
          <w:szCs w:val="22"/>
        </w:rPr>
        <w:t xml:space="preserve"> sont regroupés en guildes musicales. Les leaders de chaque guilde, appelés « </w:t>
      </w:r>
      <w:proofErr w:type="spellStart"/>
      <w:r w:rsidRPr="00E57EFE">
        <w:rPr>
          <w:rFonts w:ascii="Arial" w:hAnsi="Arial" w:cs="Arial"/>
          <w:sz w:val="22"/>
          <w:szCs w:val="22"/>
        </w:rPr>
        <w:t>Trùm</w:t>
      </w:r>
      <w:proofErr w:type="spellEnd"/>
      <w:r w:rsidRPr="00E57EFE">
        <w:rPr>
          <w:rFonts w:ascii="Arial" w:hAnsi="Arial" w:cs="Arial"/>
          <w:sz w:val="22"/>
          <w:szCs w:val="22"/>
        </w:rPr>
        <w:t> », préservent les chants, sélectionnent les élèves, transmettent les styles et les répertoires de chant et organisent les pratiques de la guilde. Le dossier de candidature montre l</w:t>
      </w:r>
      <w:r w:rsidR="004521C9" w:rsidRPr="00E57EFE">
        <w:rPr>
          <w:rFonts w:ascii="Arial" w:hAnsi="Arial" w:cs="Arial"/>
          <w:sz w:val="22"/>
          <w:szCs w:val="22"/>
        </w:rPr>
        <w:t>’</w:t>
      </w:r>
      <w:r w:rsidRPr="00E57EFE">
        <w:rPr>
          <w:rFonts w:ascii="Arial" w:hAnsi="Arial" w:cs="Arial"/>
          <w:sz w:val="22"/>
          <w:szCs w:val="22"/>
        </w:rPr>
        <w:t xml:space="preserve">énergie avec laquelle les communautés ont diffusé les connaissances et transmis la pratique du chant </w:t>
      </w:r>
      <w:proofErr w:type="spellStart"/>
      <w:r w:rsidRPr="00E57EFE">
        <w:rPr>
          <w:rFonts w:ascii="Arial" w:hAnsi="Arial" w:cs="Arial"/>
          <w:sz w:val="22"/>
          <w:szCs w:val="22"/>
        </w:rPr>
        <w:t>Xoan</w:t>
      </w:r>
      <w:proofErr w:type="spellEnd"/>
      <w:r w:rsidRPr="00E57EFE">
        <w:rPr>
          <w:rFonts w:ascii="Arial" w:hAnsi="Arial" w:cs="Arial"/>
          <w:sz w:val="22"/>
          <w:szCs w:val="22"/>
        </w:rPr>
        <w:t xml:space="preserve"> à un grand nombre de nouveaux détenteurs, venant confirmer le renforcement de la fonction sociale de cette pratique. Le chant </w:t>
      </w:r>
      <w:proofErr w:type="spellStart"/>
      <w:r w:rsidRPr="00E57EFE">
        <w:rPr>
          <w:rFonts w:ascii="Arial" w:hAnsi="Arial" w:cs="Arial"/>
          <w:sz w:val="22"/>
          <w:szCs w:val="22"/>
        </w:rPr>
        <w:t>Xoan</w:t>
      </w:r>
      <w:proofErr w:type="spellEnd"/>
      <w:r w:rsidRPr="00E57EFE">
        <w:rPr>
          <w:rFonts w:ascii="Arial" w:hAnsi="Arial" w:cs="Arial"/>
          <w:sz w:val="22"/>
          <w:szCs w:val="22"/>
        </w:rPr>
        <w:t>, qui est une forme d</w:t>
      </w:r>
      <w:r w:rsidR="004521C9" w:rsidRPr="00E57EFE">
        <w:rPr>
          <w:rFonts w:ascii="Arial" w:hAnsi="Arial" w:cs="Arial"/>
          <w:sz w:val="22"/>
          <w:szCs w:val="22"/>
        </w:rPr>
        <w:t>’</w:t>
      </w:r>
      <w:r w:rsidRPr="00E57EFE">
        <w:rPr>
          <w:rFonts w:ascii="Arial" w:hAnsi="Arial" w:cs="Arial"/>
          <w:sz w:val="22"/>
          <w:szCs w:val="22"/>
        </w:rPr>
        <w:t xml:space="preserve">art du spectacle </w:t>
      </w:r>
      <w:r w:rsidR="007A6EB4" w:rsidRPr="00E57EFE">
        <w:rPr>
          <w:rFonts w:ascii="Arial" w:hAnsi="Arial" w:cs="Arial"/>
          <w:sz w:val="22"/>
          <w:szCs w:val="22"/>
        </w:rPr>
        <w:t>ancré dans une communauté</w:t>
      </w:r>
      <w:r w:rsidRPr="00E57EFE">
        <w:rPr>
          <w:rFonts w:ascii="Arial" w:hAnsi="Arial" w:cs="Arial"/>
          <w:sz w:val="22"/>
          <w:szCs w:val="22"/>
        </w:rPr>
        <w:t xml:space="preserve">, procure aux habitants de la province de </w:t>
      </w:r>
      <w:proofErr w:type="spellStart"/>
      <w:r w:rsidR="00F02064">
        <w:rPr>
          <w:rFonts w:ascii="Arial" w:hAnsi="Arial" w:cs="Arial"/>
          <w:sz w:val="22"/>
          <w:szCs w:val="22"/>
        </w:rPr>
        <w:t>Phú</w:t>
      </w:r>
      <w:proofErr w:type="spellEnd"/>
      <w:r w:rsidRPr="00E57EFE">
        <w:rPr>
          <w:rFonts w:ascii="Arial" w:hAnsi="Arial" w:cs="Arial"/>
          <w:sz w:val="22"/>
          <w:szCs w:val="22"/>
        </w:rPr>
        <w:t xml:space="preserve"> </w:t>
      </w:r>
      <w:proofErr w:type="spellStart"/>
      <w:r w:rsidR="009A3F13" w:rsidRPr="00E57EFE">
        <w:rPr>
          <w:rFonts w:ascii="Arial" w:hAnsi="Arial" w:cs="Arial"/>
          <w:sz w:val="22"/>
          <w:szCs w:val="22"/>
        </w:rPr>
        <w:t>Thọ</w:t>
      </w:r>
      <w:proofErr w:type="spellEnd"/>
      <w:r w:rsidRPr="00E57EFE">
        <w:rPr>
          <w:rFonts w:ascii="Arial" w:hAnsi="Arial" w:cs="Arial"/>
          <w:sz w:val="22"/>
          <w:szCs w:val="22"/>
        </w:rPr>
        <w:t xml:space="preserve"> un sentiment plus fort de cohésion, d</w:t>
      </w:r>
      <w:r w:rsidR="004521C9" w:rsidRPr="00E57EFE">
        <w:rPr>
          <w:rFonts w:ascii="Arial" w:hAnsi="Arial" w:cs="Arial"/>
          <w:sz w:val="22"/>
          <w:szCs w:val="22"/>
        </w:rPr>
        <w:t>’</w:t>
      </w:r>
      <w:r w:rsidRPr="00E57EFE">
        <w:rPr>
          <w:rFonts w:ascii="Arial" w:hAnsi="Arial" w:cs="Arial"/>
          <w:sz w:val="22"/>
          <w:szCs w:val="22"/>
        </w:rPr>
        <w:t>harmonie, de respect mutuel, d</w:t>
      </w:r>
      <w:r w:rsidR="004521C9" w:rsidRPr="00E57EFE">
        <w:rPr>
          <w:rFonts w:ascii="Arial" w:hAnsi="Arial" w:cs="Arial"/>
          <w:sz w:val="22"/>
          <w:szCs w:val="22"/>
        </w:rPr>
        <w:t>’</w:t>
      </w:r>
      <w:r w:rsidRPr="00E57EFE">
        <w:rPr>
          <w:rFonts w:ascii="Arial" w:hAnsi="Arial" w:cs="Arial"/>
          <w:sz w:val="22"/>
          <w:szCs w:val="22"/>
        </w:rPr>
        <w:t>identité et de continuité, en créant un lien entre l</w:t>
      </w:r>
      <w:r w:rsidR="004521C9" w:rsidRPr="00E57EFE">
        <w:rPr>
          <w:rFonts w:ascii="Arial" w:hAnsi="Arial" w:cs="Arial"/>
          <w:sz w:val="22"/>
          <w:szCs w:val="22"/>
        </w:rPr>
        <w:t>’</w:t>
      </w:r>
      <w:r w:rsidRPr="00E57EFE">
        <w:rPr>
          <w:rFonts w:ascii="Arial" w:hAnsi="Arial" w:cs="Arial"/>
          <w:sz w:val="22"/>
          <w:szCs w:val="22"/>
        </w:rPr>
        <w:t>héritage vivant de cette pratique et les besoins actuels. Cette tradition reflète également le message central d</w:t>
      </w:r>
      <w:r w:rsidR="004521C9" w:rsidRPr="00E57EFE">
        <w:rPr>
          <w:rFonts w:ascii="Arial" w:hAnsi="Arial" w:cs="Arial"/>
          <w:sz w:val="22"/>
          <w:szCs w:val="22"/>
        </w:rPr>
        <w:t>’</w:t>
      </w:r>
      <w:r w:rsidRPr="00E57EFE">
        <w:rPr>
          <w:rFonts w:ascii="Arial" w:hAnsi="Arial" w:cs="Arial"/>
          <w:sz w:val="22"/>
          <w:szCs w:val="22"/>
        </w:rPr>
        <w:t>un célèbre proverbe vietnamien (« quand tu bois de l</w:t>
      </w:r>
      <w:r w:rsidR="004521C9" w:rsidRPr="00E57EFE">
        <w:rPr>
          <w:rFonts w:ascii="Arial" w:hAnsi="Arial" w:cs="Arial"/>
          <w:sz w:val="22"/>
          <w:szCs w:val="22"/>
        </w:rPr>
        <w:t>’</w:t>
      </w:r>
      <w:r w:rsidRPr="00E57EFE">
        <w:rPr>
          <w:rFonts w:ascii="Arial" w:hAnsi="Arial" w:cs="Arial"/>
          <w:sz w:val="22"/>
          <w:szCs w:val="22"/>
        </w:rPr>
        <w:t>eau, pense à la source ») qu</w:t>
      </w:r>
      <w:r w:rsidR="004521C9" w:rsidRPr="00E57EFE">
        <w:rPr>
          <w:rFonts w:ascii="Arial" w:hAnsi="Arial" w:cs="Arial"/>
          <w:sz w:val="22"/>
          <w:szCs w:val="22"/>
        </w:rPr>
        <w:t>’</w:t>
      </w:r>
      <w:r w:rsidRPr="00E57EFE">
        <w:rPr>
          <w:rFonts w:ascii="Arial" w:hAnsi="Arial" w:cs="Arial"/>
          <w:sz w:val="22"/>
          <w:szCs w:val="22"/>
        </w:rPr>
        <w:t>elle entend transmettre, en particulier aux jeunes praticiens. Les paroles sont souvent adaptées à l</w:t>
      </w:r>
      <w:r w:rsidR="004521C9" w:rsidRPr="00E57EFE">
        <w:rPr>
          <w:rFonts w:ascii="Arial" w:hAnsi="Arial" w:cs="Arial"/>
          <w:sz w:val="22"/>
          <w:szCs w:val="22"/>
        </w:rPr>
        <w:t>’</w:t>
      </w:r>
      <w:r w:rsidRPr="00E57EFE">
        <w:rPr>
          <w:rFonts w:ascii="Arial" w:hAnsi="Arial" w:cs="Arial"/>
          <w:sz w:val="22"/>
          <w:szCs w:val="22"/>
        </w:rPr>
        <w:t>âge et aux centres d</w:t>
      </w:r>
      <w:r w:rsidR="004521C9" w:rsidRPr="00E57EFE">
        <w:rPr>
          <w:rFonts w:ascii="Arial" w:hAnsi="Arial" w:cs="Arial"/>
          <w:sz w:val="22"/>
          <w:szCs w:val="22"/>
        </w:rPr>
        <w:t>’</w:t>
      </w:r>
      <w:r w:rsidRPr="00E57EFE">
        <w:rPr>
          <w:rFonts w:ascii="Arial" w:hAnsi="Arial" w:cs="Arial"/>
          <w:sz w:val="22"/>
          <w:szCs w:val="22"/>
        </w:rPr>
        <w:t xml:space="preserve">intérêt des jeunes. Aucun aspect du chant </w:t>
      </w:r>
      <w:proofErr w:type="spellStart"/>
      <w:r w:rsidRPr="00E57EFE">
        <w:rPr>
          <w:rFonts w:ascii="Arial" w:hAnsi="Arial" w:cs="Arial"/>
          <w:sz w:val="22"/>
          <w:szCs w:val="22"/>
        </w:rPr>
        <w:t>Xoan</w:t>
      </w:r>
      <w:proofErr w:type="spellEnd"/>
      <w:r w:rsidRPr="00E57EFE">
        <w:rPr>
          <w:rFonts w:ascii="Arial" w:hAnsi="Arial" w:cs="Arial"/>
          <w:sz w:val="22"/>
          <w:szCs w:val="22"/>
        </w:rPr>
        <w:t xml:space="preserve"> n</w:t>
      </w:r>
      <w:r w:rsidR="004521C9" w:rsidRPr="00E57EFE">
        <w:rPr>
          <w:rFonts w:ascii="Arial" w:hAnsi="Arial" w:cs="Arial"/>
          <w:sz w:val="22"/>
          <w:szCs w:val="22"/>
        </w:rPr>
        <w:t>’</w:t>
      </w:r>
      <w:r w:rsidRPr="00E57EFE">
        <w:rPr>
          <w:rFonts w:ascii="Arial" w:hAnsi="Arial" w:cs="Arial"/>
          <w:sz w:val="22"/>
          <w:szCs w:val="22"/>
        </w:rPr>
        <w:t>est incompatible avec les instruments internationaux existants relatifs aux droits de l</w:t>
      </w:r>
      <w:r w:rsidR="004521C9" w:rsidRPr="00E57EFE">
        <w:rPr>
          <w:rFonts w:ascii="Arial" w:hAnsi="Arial" w:cs="Arial"/>
          <w:sz w:val="22"/>
          <w:szCs w:val="22"/>
        </w:rPr>
        <w:t>’</w:t>
      </w:r>
      <w:r w:rsidRPr="00E57EFE">
        <w:rPr>
          <w:rFonts w:ascii="Arial" w:hAnsi="Arial" w:cs="Arial"/>
          <w:sz w:val="22"/>
          <w:szCs w:val="22"/>
        </w:rPr>
        <w:t>homme ni avec un développement durable.</w:t>
      </w:r>
    </w:p>
    <w:p w14:paraId="61B6931A" w14:textId="46865916" w:rsidR="000847C1" w:rsidRPr="00E57EFE" w:rsidRDefault="000847C1" w:rsidP="00AE04B8">
      <w:pPr>
        <w:tabs>
          <w:tab w:val="left" w:pos="1134"/>
          <w:tab w:val="left" w:pos="1701"/>
          <w:tab w:val="left" w:pos="2268"/>
        </w:tabs>
        <w:spacing w:before="120" w:after="120"/>
        <w:ind w:left="1692" w:hanging="558"/>
        <w:jc w:val="both"/>
        <w:rPr>
          <w:rFonts w:ascii="Arial" w:hAnsi="Arial" w:cs="Arial"/>
          <w:sz w:val="22"/>
          <w:szCs w:val="22"/>
        </w:rPr>
      </w:pPr>
      <w:r w:rsidRPr="00E57EFE">
        <w:rPr>
          <w:rFonts w:ascii="Arial" w:hAnsi="Arial" w:cs="Arial"/>
          <w:sz w:val="22"/>
          <w:szCs w:val="22"/>
        </w:rPr>
        <w:t>R.2 :</w:t>
      </w:r>
      <w:r w:rsidRPr="00E57EFE">
        <w:rPr>
          <w:rFonts w:ascii="Arial" w:hAnsi="Arial" w:cs="Arial"/>
          <w:sz w:val="22"/>
          <w:szCs w:val="22"/>
        </w:rPr>
        <w:tab/>
        <w:t>Étant donné que l</w:t>
      </w:r>
      <w:r w:rsidR="004521C9" w:rsidRPr="00E57EFE">
        <w:rPr>
          <w:rFonts w:ascii="Arial" w:hAnsi="Arial" w:cs="Arial"/>
          <w:sz w:val="22"/>
          <w:szCs w:val="22"/>
        </w:rPr>
        <w:t>’</w:t>
      </w:r>
      <w:r w:rsidRPr="00E57EFE">
        <w:rPr>
          <w:rFonts w:ascii="Arial" w:hAnsi="Arial" w:cs="Arial"/>
          <w:sz w:val="22"/>
          <w:szCs w:val="22"/>
        </w:rPr>
        <w:t>élément a connu un fort déclin au XXe siècle avant d</w:t>
      </w:r>
      <w:r w:rsidR="004521C9" w:rsidRPr="00E57EFE">
        <w:rPr>
          <w:rFonts w:ascii="Arial" w:hAnsi="Arial" w:cs="Arial"/>
          <w:sz w:val="22"/>
          <w:szCs w:val="22"/>
        </w:rPr>
        <w:t>’</w:t>
      </w:r>
      <w:r w:rsidRPr="00E57EFE">
        <w:rPr>
          <w:rFonts w:ascii="Arial" w:hAnsi="Arial" w:cs="Arial"/>
          <w:sz w:val="22"/>
          <w:szCs w:val="22"/>
        </w:rPr>
        <w:t>être revitalisé grâce aux efforts considérables des communautés locales et d</w:t>
      </w:r>
      <w:r w:rsidR="004521C9" w:rsidRPr="00E57EFE">
        <w:rPr>
          <w:rFonts w:ascii="Arial" w:hAnsi="Arial" w:cs="Arial"/>
          <w:sz w:val="22"/>
          <w:szCs w:val="22"/>
        </w:rPr>
        <w:t>’</w:t>
      </w:r>
      <w:r w:rsidRPr="00E57EFE">
        <w:rPr>
          <w:rFonts w:ascii="Arial" w:hAnsi="Arial" w:cs="Arial"/>
          <w:sz w:val="22"/>
          <w:szCs w:val="22"/>
        </w:rPr>
        <w:t>autres parties prenantes, son inscription sur la Liste représentative pourrait servir d</w:t>
      </w:r>
      <w:r w:rsidR="004521C9" w:rsidRPr="00E57EFE">
        <w:rPr>
          <w:rFonts w:ascii="Arial" w:hAnsi="Arial" w:cs="Arial"/>
          <w:sz w:val="22"/>
          <w:szCs w:val="22"/>
        </w:rPr>
        <w:t>’</w:t>
      </w:r>
      <w:r w:rsidRPr="00E57EFE">
        <w:rPr>
          <w:rFonts w:ascii="Arial" w:hAnsi="Arial" w:cs="Arial"/>
          <w:sz w:val="22"/>
          <w:szCs w:val="22"/>
        </w:rPr>
        <w:t>exemple de bonne pratique et inciter au dialogue avec des communautés du monde entier concernant la sauvegarde du patrimoine culturel immatériel. Elle offre également l</w:t>
      </w:r>
      <w:r w:rsidR="004521C9" w:rsidRPr="00E57EFE">
        <w:rPr>
          <w:rFonts w:ascii="Arial" w:hAnsi="Arial" w:cs="Arial"/>
          <w:sz w:val="22"/>
          <w:szCs w:val="22"/>
        </w:rPr>
        <w:t>’</w:t>
      </w:r>
      <w:r w:rsidRPr="00E57EFE">
        <w:rPr>
          <w:rFonts w:ascii="Arial" w:hAnsi="Arial" w:cs="Arial"/>
          <w:sz w:val="22"/>
          <w:szCs w:val="22"/>
        </w:rPr>
        <w:t>occasion de rendre hommage aux artistes et de les encourager à transmettre leurs connaissances aux jeunes générations.</w:t>
      </w:r>
    </w:p>
    <w:p w14:paraId="34363BA4" w14:textId="2B147297" w:rsidR="000847C1" w:rsidRPr="00E57EFE" w:rsidRDefault="000847C1" w:rsidP="00AE04B8">
      <w:pPr>
        <w:tabs>
          <w:tab w:val="left" w:pos="1134"/>
          <w:tab w:val="left" w:pos="1701"/>
          <w:tab w:val="left" w:pos="2268"/>
        </w:tabs>
        <w:spacing w:before="240" w:after="120"/>
        <w:ind w:left="1692" w:hanging="558"/>
        <w:jc w:val="both"/>
        <w:rPr>
          <w:rFonts w:ascii="Arial" w:hAnsi="Arial" w:cs="Arial"/>
          <w:sz w:val="22"/>
          <w:szCs w:val="22"/>
        </w:rPr>
      </w:pPr>
      <w:r w:rsidRPr="00E57EFE">
        <w:rPr>
          <w:rFonts w:ascii="Arial" w:hAnsi="Arial" w:cs="Arial"/>
          <w:sz w:val="22"/>
          <w:szCs w:val="22"/>
        </w:rPr>
        <w:t>R.3 :</w:t>
      </w:r>
      <w:r w:rsidRPr="00E57EFE">
        <w:rPr>
          <w:rFonts w:ascii="Arial" w:hAnsi="Arial" w:cs="Arial"/>
          <w:sz w:val="22"/>
          <w:szCs w:val="22"/>
        </w:rPr>
        <w:tab/>
        <w:t xml:space="preserve">Les efforts décrits doivent être pris en compte dans le cadre du projet à long terme pour la sauvegarde et la promotion du chant </w:t>
      </w:r>
      <w:proofErr w:type="spellStart"/>
      <w:r w:rsidRPr="00E57EFE">
        <w:rPr>
          <w:rFonts w:ascii="Arial" w:hAnsi="Arial" w:cs="Arial"/>
          <w:sz w:val="22"/>
          <w:szCs w:val="22"/>
        </w:rPr>
        <w:t>Xoan</w:t>
      </w:r>
      <w:proofErr w:type="spellEnd"/>
      <w:r w:rsidRPr="00E57EFE">
        <w:rPr>
          <w:rFonts w:ascii="Arial" w:hAnsi="Arial" w:cs="Arial"/>
          <w:sz w:val="22"/>
          <w:szCs w:val="22"/>
        </w:rPr>
        <w:t xml:space="preserve"> (2013-2020). La viabilité de l</w:t>
      </w:r>
      <w:r w:rsidR="004521C9" w:rsidRPr="00E57EFE">
        <w:rPr>
          <w:rFonts w:ascii="Arial" w:hAnsi="Arial" w:cs="Arial"/>
          <w:sz w:val="22"/>
          <w:szCs w:val="22"/>
        </w:rPr>
        <w:t>’</w:t>
      </w:r>
      <w:r w:rsidRPr="00E57EFE">
        <w:rPr>
          <w:rFonts w:ascii="Arial" w:hAnsi="Arial" w:cs="Arial"/>
          <w:sz w:val="22"/>
          <w:szCs w:val="22"/>
        </w:rPr>
        <w:t xml:space="preserve">élément est assurée par les communautés, groupes et individus concernés à travers des études, des efforts de revitalisation et de transmission, le recueil de chants </w:t>
      </w:r>
      <w:proofErr w:type="spellStart"/>
      <w:r w:rsidRPr="00E57EFE">
        <w:rPr>
          <w:rFonts w:ascii="Arial" w:hAnsi="Arial" w:cs="Arial"/>
          <w:sz w:val="22"/>
          <w:szCs w:val="22"/>
        </w:rPr>
        <w:t>Xoan</w:t>
      </w:r>
      <w:proofErr w:type="spellEnd"/>
      <w:r w:rsidRPr="00E57EFE">
        <w:rPr>
          <w:rFonts w:ascii="Arial" w:hAnsi="Arial" w:cs="Arial"/>
          <w:sz w:val="22"/>
          <w:szCs w:val="22"/>
        </w:rPr>
        <w:t>, l</w:t>
      </w:r>
      <w:r w:rsidR="004521C9" w:rsidRPr="00E57EFE">
        <w:rPr>
          <w:rFonts w:ascii="Arial" w:hAnsi="Arial" w:cs="Arial"/>
          <w:sz w:val="22"/>
          <w:szCs w:val="22"/>
        </w:rPr>
        <w:t>’</w:t>
      </w:r>
      <w:r w:rsidRPr="00E57EFE">
        <w:rPr>
          <w:rFonts w:ascii="Arial" w:hAnsi="Arial" w:cs="Arial"/>
          <w:sz w:val="22"/>
          <w:szCs w:val="22"/>
        </w:rPr>
        <w:t xml:space="preserve">établissement de guildes de </w:t>
      </w:r>
      <w:proofErr w:type="spellStart"/>
      <w:r w:rsidRPr="00E57EFE">
        <w:rPr>
          <w:rFonts w:ascii="Arial" w:hAnsi="Arial" w:cs="Arial"/>
          <w:sz w:val="22"/>
          <w:szCs w:val="22"/>
        </w:rPr>
        <w:t>Xoan</w:t>
      </w:r>
      <w:proofErr w:type="spellEnd"/>
      <w:r w:rsidRPr="00E57EFE">
        <w:rPr>
          <w:rFonts w:ascii="Arial" w:hAnsi="Arial" w:cs="Arial"/>
          <w:sz w:val="22"/>
          <w:szCs w:val="22"/>
        </w:rPr>
        <w:t xml:space="preserve"> et l</w:t>
      </w:r>
      <w:r w:rsidR="004521C9" w:rsidRPr="00E57EFE">
        <w:rPr>
          <w:rFonts w:ascii="Arial" w:hAnsi="Arial" w:cs="Arial"/>
          <w:sz w:val="22"/>
          <w:szCs w:val="22"/>
        </w:rPr>
        <w:t>’</w:t>
      </w:r>
      <w:r w:rsidRPr="00E57EFE">
        <w:rPr>
          <w:rFonts w:ascii="Arial" w:hAnsi="Arial" w:cs="Arial"/>
          <w:sz w:val="22"/>
          <w:szCs w:val="22"/>
        </w:rPr>
        <w:t xml:space="preserve">organisation de clubs de </w:t>
      </w:r>
      <w:proofErr w:type="spellStart"/>
      <w:r w:rsidRPr="00E57EFE">
        <w:rPr>
          <w:rFonts w:ascii="Arial" w:hAnsi="Arial" w:cs="Arial"/>
          <w:sz w:val="22"/>
          <w:szCs w:val="22"/>
        </w:rPr>
        <w:t>Xoan</w:t>
      </w:r>
      <w:proofErr w:type="spellEnd"/>
      <w:r w:rsidRPr="00E57EFE">
        <w:rPr>
          <w:rFonts w:ascii="Arial" w:hAnsi="Arial" w:cs="Arial"/>
          <w:sz w:val="22"/>
          <w:szCs w:val="22"/>
        </w:rPr>
        <w:t>. L</w:t>
      </w:r>
      <w:r w:rsidR="004521C9" w:rsidRPr="00E57EFE">
        <w:rPr>
          <w:rFonts w:ascii="Arial" w:hAnsi="Arial" w:cs="Arial"/>
          <w:sz w:val="22"/>
          <w:szCs w:val="22"/>
        </w:rPr>
        <w:t>’</w:t>
      </w:r>
      <w:r w:rsidRPr="00E57EFE">
        <w:rPr>
          <w:rFonts w:ascii="Arial" w:hAnsi="Arial" w:cs="Arial"/>
          <w:sz w:val="22"/>
          <w:szCs w:val="22"/>
        </w:rPr>
        <w:t xml:space="preserve">État partie et les pouvoirs publics ont investi des fonds et des ressources humaines considérables pour sauvegarder cette tradition, bien que les ressources disponibles fussent relativement limitées. Les mesures proposées sont réalistes et réalisables. Elles consistent à établir un fonds de sauvegarde pour le chant </w:t>
      </w:r>
      <w:proofErr w:type="spellStart"/>
      <w:r w:rsidRPr="00E57EFE">
        <w:rPr>
          <w:rFonts w:ascii="Arial" w:hAnsi="Arial" w:cs="Arial"/>
          <w:sz w:val="22"/>
          <w:szCs w:val="22"/>
        </w:rPr>
        <w:t>Xoan</w:t>
      </w:r>
      <w:proofErr w:type="spellEnd"/>
      <w:r w:rsidRPr="00E57EFE">
        <w:rPr>
          <w:rFonts w:ascii="Arial" w:hAnsi="Arial" w:cs="Arial"/>
          <w:sz w:val="22"/>
          <w:szCs w:val="22"/>
        </w:rPr>
        <w:t xml:space="preserve">, à verser une aide à chaque guilde de </w:t>
      </w:r>
      <w:proofErr w:type="spellStart"/>
      <w:r w:rsidRPr="00E57EFE">
        <w:rPr>
          <w:rFonts w:ascii="Arial" w:hAnsi="Arial" w:cs="Arial"/>
          <w:sz w:val="22"/>
          <w:szCs w:val="22"/>
        </w:rPr>
        <w:t>Xoan</w:t>
      </w:r>
      <w:proofErr w:type="spellEnd"/>
      <w:r w:rsidRPr="00E57EFE">
        <w:rPr>
          <w:rFonts w:ascii="Arial" w:hAnsi="Arial" w:cs="Arial"/>
          <w:sz w:val="22"/>
          <w:szCs w:val="22"/>
        </w:rPr>
        <w:t xml:space="preserve">, à restaurer les espaces du chant </w:t>
      </w:r>
      <w:proofErr w:type="spellStart"/>
      <w:r w:rsidRPr="00E57EFE">
        <w:rPr>
          <w:rFonts w:ascii="Arial" w:hAnsi="Arial" w:cs="Arial"/>
          <w:sz w:val="22"/>
          <w:szCs w:val="22"/>
        </w:rPr>
        <w:t>Xoan</w:t>
      </w:r>
      <w:proofErr w:type="spellEnd"/>
      <w:r w:rsidRPr="00E57EFE">
        <w:rPr>
          <w:rFonts w:ascii="Arial" w:hAnsi="Arial" w:cs="Arial"/>
          <w:sz w:val="22"/>
          <w:szCs w:val="22"/>
        </w:rPr>
        <w:t xml:space="preserve">, à organiser régulièrement des festivals, à publier des ouvrages, à produire des documentaires sur le chant </w:t>
      </w:r>
      <w:proofErr w:type="spellStart"/>
      <w:r w:rsidRPr="00E57EFE">
        <w:rPr>
          <w:rFonts w:ascii="Arial" w:hAnsi="Arial" w:cs="Arial"/>
          <w:sz w:val="22"/>
          <w:szCs w:val="22"/>
        </w:rPr>
        <w:t>Xoan</w:t>
      </w:r>
      <w:proofErr w:type="spellEnd"/>
      <w:r w:rsidRPr="00E57EFE">
        <w:rPr>
          <w:rFonts w:ascii="Arial" w:hAnsi="Arial" w:cs="Arial"/>
          <w:sz w:val="22"/>
          <w:szCs w:val="22"/>
        </w:rPr>
        <w:t xml:space="preserve"> et à organiser des recherches, des programmes médiatiques et des formations. Des enquêtes sur la viabilité de l</w:t>
      </w:r>
      <w:r w:rsidR="004521C9" w:rsidRPr="00E57EFE">
        <w:rPr>
          <w:rFonts w:ascii="Arial" w:hAnsi="Arial" w:cs="Arial"/>
          <w:sz w:val="22"/>
          <w:szCs w:val="22"/>
        </w:rPr>
        <w:t>’</w:t>
      </w:r>
      <w:r w:rsidRPr="00E57EFE">
        <w:rPr>
          <w:rFonts w:ascii="Arial" w:hAnsi="Arial" w:cs="Arial"/>
          <w:sz w:val="22"/>
          <w:szCs w:val="22"/>
        </w:rPr>
        <w:t>élément sont régulièrement effectuées.</w:t>
      </w:r>
    </w:p>
    <w:p w14:paraId="1F9ACB56" w14:textId="3341BF24" w:rsidR="000847C1" w:rsidRPr="00E57EFE" w:rsidRDefault="000847C1" w:rsidP="00AE04B8">
      <w:pPr>
        <w:tabs>
          <w:tab w:val="left" w:pos="1134"/>
          <w:tab w:val="left" w:pos="1701"/>
          <w:tab w:val="left" w:pos="2268"/>
        </w:tabs>
        <w:spacing w:before="120" w:after="120"/>
        <w:ind w:left="1692" w:hanging="558"/>
        <w:jc w:val="both"/>
        <w:rPr>
          <w:rFonts w:ascii="Arial" w:hAnsi="Arial" w:cs="Arial"/>
          <w:sz w:val="22"/>
          <w:szCs w:val="22"/>
        </w:rPr>
      </w:pPr>
      <w:r w:rsidRPr="00E57EFE">
        <w:rPr>
          <w:rFonts w:ascii="Arial" w:hAnsi="Arial" w:cs="Arial"/>
          <w:sz w:val="22"/>
          <w:szCs w:val="22"/>
        </w:rPr>
        <w:t>R.4 :</w:t>
      </w:r>
      <w:r w:rsidRPr="00E57EFE">
        <w:rPr>
          <w:rFonts w:ascii="Arial" w:hAnsi="Arial" w:cs="Arial"/>
          <w:sz w:val="22"/>
          <w:szCs w:val="22"/>
        </w:rPr>
        <w:tab/>
        <w:t>L</w:t>
      </w:r>
      <w:r w:rsidR="004521C9" w:rsidRPr="00E57EFE">
        <w:rPr>
          <w:rFonts w:ascii="Arial" w:hAnsi="Arial" w:cs="Arial"/>
          <w:sz w:val="22"/>
          <w:szCs w:val="22"/>
        </w:rPr>
        <w:t>’</w:t>
      </w:r>
      <w:r w:rsidRPr="00E57EFE">
        <w:rPr>
          <w:rFonts w:ascii="Arial" w:hAnsi="Arial" w:cs="Arial"/>
          <w:sz w:val="22"/>
          <w:szCs w:val="22"/>
        </w:rPr>
        <w:t xml:space="preserve">élaboration du dossier de candidature en vue </w:t>
      </w:r>
      <w:r w:rsidR="00CB4219">
        <w:rPr>
          <w:rFonts w:ascii="Arial" w:hAnsi="Arial" w:cs="Arial"/>
          <w:sz w:val="22"/>
          <w:szCs w:val="22"/>
        </w:rPr>
        <w:t>d’inscrire</w:t>
      </w:r>
      <w:r w:rsidR="00CB4219" w:rsidRPr="00E57EFE">
        <w:rPr>
          <w:rFonts w:ascii="Arial" w:hAnsi="Arial" w:cs="Arial"/>
          <w:sz w:val="22"/>
          <w:szCs w:val="22"/>
        </w:rPr>
        <w:t xml:space="preserve"> </w:t>
      </w:r>
      <w:r w:rsidRPr="00E57EFE">
        <w:rPr>
          <w:rFonts w:ascii="Arial" w:hAnsi="Arial" w:cs="Arial"/>
          <w:sz w:val="22"/>
          <w:szCs w:val="22"/>
        </w:rPr>
        <w:t>l</w:t>
      </w:r>
      <w:r w:rsidR="004521C9" w:rsidRPr="00E57EFE">
        <w:rPr>
          <w:rFonts w:ascii="Arial" w:hAnsi="Arial" w:cs="Arial"/>
          <w:sz w:val="22"/>
          <w:szCs w:val="22"/>
        </w:rPr>
        <w:t>’</w:t>
      </w:r>
      <w:r w:rsidRPr="00E57EFE">
        <w:rPr>
          <w:rFonts w:ascii="Arial" w:hAnsi="Arial" w:cs="Arial"/>
          <w:sz w:val="22"/>
          <w:szCs w:val="22"/>
        </w:rPr>
        <w:t>élément sur la Liste représentative s</w:t>
      </w:r>
      <w:r w:rsidR="004521C9" w:rsidRPr="00E57EFE">
        <w:rPr>
          <w:rFonts w:ascii="Arial" w:hAnsi="Arial" w:cs="Arial"/>
          <w:sz w:val="22"/>
          <w:szCs w:val="22"/>
        </w:rPr>
        <w:t>’</w:t>
      </w:r>
      <w:r w:rsidRPr="00E57EFE">
        <w:rPr>
          <w:rFonts w:ascii="Arial" w:hAnsi="Arial" w:cs="Arial"/>
          <w:sz w:val="22"/>
          <w:szCs w:val="22"/>
        </w:rPr>
        <w:t xml:space="preserve">est déroulée avec la participation active des communautés des quatre guildes de </w:t>
      </w:r>
      <w:proofErr w:type="spellStart"/>
      <w:r w:rsidRPr="00E57EFE">
        <w:rPr>
          <w:rFonts w:ascii="Arial" w:hAnsi="Arial" w:cs="Arial"/>
          <w:sz w:val="22"/>
          <w:szCs w:val="22"/>
        </w:rPr>
        <w:t>Xoan</w:t>
      </w:r>
      <w:proofErr w:type="spellEnd"/>
      <w:r w:rsidRPr="00E57EFE">
        <w:rPr>
          <w:rFonts w:ascii="Arial" w:hAnsi="Arial" w:cs="Arial"/>
          <w:sz w:val="22"/>
          <w:szCs w:val="22"/>
        </w:rPr>
        <w:t>. Elle a fait l</w:t>
      </w:r>
      <w:r w:rsidR="004521C9" w:rsidRPr="00E57EFE">
        <w:rPr>
          <w:rFonts w:ascii="Arial" w:hAnsi="Arial" w:cs="Arial"/>
          <w:sz w:val="22"/>
          <w:szCs w:val="22"/>
        </w:rPr>
        <w:t>’</w:t>
      </w:r>
      <w:r w:rsidRPr="00E57EFE">
        <w:rPr>
          <w:rFonts w:ascii="Arial" w:hAnsi="Arial" w:cs="Arial"/>
          <w:sz w:val="22"/>
          <w:szCs w:val="22"/>
        </w:rPr>
        <w:t>objet d</w:t>
      </w:r>
      <w:r w:rsidR="004521C9" w:rsidRPr="00E57EFE">
        <w:rPr>
          <w:rFonts w:ascii="Arial" w:hAnsi="Arial" w:cs="Arial"/>
          <w:sz w:val="22"/>
          <w:szCs w:val="22"/>
        </w:rPr>
        <w:t>’</w:t>
      </w:r>
      <w:r w:rsidRPr="00E57EFE">
        <w:rPr>
          <w:rFonts w:ascii="Arial" w:hAnsi="Arial" w:cs="Arial"/>
          <w:sz w:val="22"/>
          <w:szCs w:val="22"/>
        </w:rPr>
        <w:t xml:space="preserve">un processus de consultation continu entre les praticiens et le Service de la culture, des sports et du tourisme de la province de </w:t>
      </w:r>
      <w:proofErr w:type="spellStart"/>
      <w:r w:rsidRPr="00E57EFE">
        <w:rPr>
          <w:rFonts w:ascii="Arial" w:hAnsi="Arial" w:cs="Arial"/>
          <w:sz w:val="22"/>
          <w:szCs w:val="22"/>
        </w:rPr>
        <w:t>Phú</w:t>
      </w:r>
      <w:proofErr w:type="spellEnd"/>
      <w:r w:rsidRPr="00E57EFE">
        <w:rPr>
          <w:rFonts w:ascii="Arial" w:hAnsi="Arial" w:cs="Arial"/>
          <w:sz w:val="22"/>
          <w:szCs w:val="22"/>
        </w:rPr>
        <w:t xml:space="preserve"> </w:t>
      </w:r>
      <w:proofErr w:type="spellStart"/>
      <w:r w:rsidRPr="00E57EFE">
        <w:rPr>
          <w:rFonts w:ascii="Arial" w:hAnsi="Arial" w:cs="Arial"/>
          <w:sz w:val="22"/>
          <w:szCs w:val="22"/>
        </w:rPr>
        <w:t>Thọ</w:t>
      </w:r>
      <w:proofErr w:type="spellEnd"/>
      <w:r w:rsidRPr="00E57EFE">
        <w:rPr>
          <w:rFonts w:ascii="Arial" w:hAnsi="Arial" w:cs="Arial"/>
          <w:sz w:val="22"/>
          <w:szCs w:val="22"/>
        </w:rPr>
        <w:t>, le Département du patrimoine culturel, le Centre pour la recherche et la promotion du patrimoine culturel du Viet Nam et l</w:t>
      </w:r>
      <w:r w:rsidR="004521C9" w:rsidRPr="00E57EFE">
        <w:rPr>
          <w:rFonts w:ascii="Arial" w:hAnsi="Arial" w:cs="Arial"/>
          <w:sz w:val="22"/>
          <w:szCs w:val="22"/>
        </w:rPr>
        <w:t>’</w:t>
      </w:r>
      <w:r w:rsidRPr="00E57EFE">
        <w:rPr>
          <w:rFonts w:ascii="Arial" w:hAnsi="Arial" w:cs="Arial"/>
          <w:sz w:val="22"/>
          <w:szCs w:val="22"/>
        </w:rPr>
        <w:t>Institut vietnamien de musicologie. Les lettres de consentement libre, préalable et éclairé provenant de membres des communautés et de responsables locaux en attestent.</w:t>
      </w:r>
    </w:p>
    <w:p w14:paraId="10776408" w14:textId="7C4E9374" w:rsidR="000847C1" w:rsidRPr="00E57EFE" w:rsidRDefault="000847C1" w:rsidP="00AE04B8">
      <w:pPr>
        <w:tabs>
          <w:tab w:val="left" w:pos="1134"/>
          <w:tab w:val="left" w:pos="1701"/>
          <w:tab w:val="left" w:pos="2268"/>
        </w:tabs>
        <w:spacing w:before="120" w:after="120"/>
        <w:ind w:left="1692" w:hanging="558"/>
        <w:jc w:val="both"/>
        <w:rPr>
          <w:rFonts w:ascii="Arial" w:hAnsi="Arial" w:cs="Arial"/>
          <w:sz w:val="22"/>
          <w:szCs w:val="22"/>
        </w:rPr>
      </w:pPr>
      <w:r w:rsidRPr="00E57EFE">
        <w:rPr>
          <w:rFonts w:ascii="Arial" w:hAnsi="Arial" w:cs="Arial"/>
          <w:sz w:val="22"/>
          <w:szCs w:val="22"/>
        </w:rPr>
        <w:t>R.5 :</w:t>
      </w:r>
      <w:r w:rsidRPr="00E57EFE">
        <w:rPr>
          <w:rFonts w:ascii="Arial" w:hAnsi="Arial" w:cs="Arial"/>
          <w:sz w:val="22"/>
          <w:szCs w:val="22"/>
        </w:rPr>
        <w:tab/>
        <w:t>L</w:t>
      </w:r>
      <w:r w:rsidR="004521C9" w:rsidRPr="00E57EFE">
        <w:rPr>
          <w:rFonts w:ascii="Arial" w:hAnsi="Arial" w:cs="Arial"/>
          <w:sz w:val="22"/>
          <w:szCs w:val="22"/>
        </w:rPr>
        <w:t>’</w:t>
      </w:r>
      <w:r w:rsidRPr="00E57EFE">
        <w:rPr>
          <w:rFonts w:ascii="Arial" w:hAnsi="Arial" w:cs="Arial"/>
          <w:sz w:val="22"/>
          <w:szCs w:val="22"/>
        </w:rPr>
        <w:t xml:space="preserve">élément a été </w:t>
      </w:r>
      <w:r w:rsidR="007A6EB4" w:rsidRPr="00E57EFE">
        <w:rPr>
          <w:rFonts w:ascii="Arial" w:hAnsi="Arial" w:cs="Arial"/>
          <w:sz w:val="22"/>
          <w:szCs w:val="22"/>
        </w:rPr>
        <w:t xml:space="preserve">inclus </w:t>
      </w:r>
      <w:r w:rsidRPr="00E57EFE">
        <w:rPr>
          <w:rFonts w:ascii="Arial" w:hAnsi="Arial" w:cs="Arial"/>
          <w:sz w:val="22"/>
          <w:szCs w:val="22"/>
        </w:rPr>
        <w:t xml:space="preserve">sur la Liste nationale du patrimoine culturel immatériel du Viet Nam en 2012. Aidé des communautés concernées, de 2012 à 2015, le </w:t>
      </w:r>
      <w:r w:rsidRPr="002C5B3E">
        <w:rPr>
          <w:rFonts w:ascii="Arial" w:hAnsi="Arial" w:cs="Arial"/>
          <w:sz w:val="22"/>
          <w:szCs w:val="22"/>
        </w:rPr>
        <w:t xml:space="preserve">Service de la culture, des sports et du tourisme de la province de </w:t>
      </w:r>
      <w:proofErr w:type="spellStart"/>
      <w:r w:rsidRPr="002C5B3E">
        <w:rPr>
          <w:rFonts w:ascii="Arial" w:hAnsi="Arial" w:cs="Arial"/>
          <w:sz w:val="22"/>
          <w:szCs w:val="22"/>
        </w:rPr>
        <w:t>Phú</w:t>
      </w:r>
      <w:proofErr w:type="spellEnd"/>
      <w:r w:rsidRPr="002C5B3E">
        <w:rPr>
          <w:rFonts w:ascii="Arial" w:hAnsi="Arial" w:cs="Arial"/>
          <w:sz w:val="22"/>
          <w:szCs w:val="22"/>
        </w:rPr>
        <w:t xml:space="preserve"> </w:t>
      </w:r>
      <w:proofErr w:type="spellStart"/>
      <w:r w:rsidR="009A3F13" w:rsidRPr="002C5B3E">
        <w:rPr>
          <w:rFonts w:ascii="Arial" w:hAnsi="Arial" w:cs="Arial"/>
          <w:sz w:val="22"/>
          <w:szCs w:val="22"/>
        </w:rPr>
        <w:t>Thọ</w:t>
      </w:r>
      <w:proofErr w:type="spellEnd"/>
      <w:r w:rsidRPr="002C5B3E">
        <w:rPr>
          <w:rFonts w:ascii="Arial" w:hAnsi="Arial" w:cs="Arial"/>
          <w:sz w:val="22"/>
          <w:szCs w:val="22"/>
        </w:rPr>
        <w:t xml:space="preserve"> a</w:t>
      </w:r>
      <w:r w:rsidRPr="00E57EFE">
        <w:rPr>
          <w:rFonts w:ascii="Arial" w:hAnsi="Arial" w:cs="Arial"/>
          <w:sz w:val="22"/>
          <w:szCs w:val="22"/>
        </w:rPr>
        <w:t xml:space="preserve"> mis à jour la fiche d</w:t>
      </w:r>
      <w:r w:rsidR="004521C9" w:rsidRPr="00E57EFE">
        <w:rPr>
          <w:rFonts w:ascii="Arial" w:hAnsi="Arial" w:cs="Arial"/>
          <w:sz w:val="22"/>
          <w:szCs w:val="22"/>
        </w:rPr>
        <w:t>’</w:t>
      </w:r>
      <w:r w:rsidRPr="00E57EFE">
        <w:rPr>
          <w:rFonts w:ascii="Arial" w:hAnsi="Arial" w:cs="Arial"/>
          <w:sz w:val="22"/>
          <w:szCs w:val="22"/>
        </w:rPr>
        <w:t xml:space="preserve">inventaire du chant </w:t>
      </w:r>
      <w:proofErr w:type="spellStart"/>
      <w:r w:rsidRPr="00E57EFE">
        <w:rPr>
          <w:rFonts w:ascii="Arial" w:hAnsi="Arial" w:cs="Arial"/>
          <w:sz w:val="22"/>
          <w:szCs w:val="22"/>
        </w:rPr>
        <w:t>Xoan</w:t>
      </w:r>
      <w:proofErr w:type="spellEnd"/>
      <w:r w:rsidRPr="00E57EFE">
        <w:rPr>
          <w:rFonts w:ascii="Arial" w:hAnsi="Arial" w:cs="Arial"/>
          <w:sz w:val="22"/>
          <w:szCs w:val="22"/>
        </w:rPr>
        <w:t>.</w:t>
      </w:r>
    </w:p>
    <w:p w14:paraId="4F454CD0" w14:textId="0A3E407C" w:rsidR="000847C1" w:rsidRPr="00E57EFE" w:rsidRDefault="000847C1" w:rsidP="000847C1">
      <w:pPr>
        <w:numPr>
          <w:ilvl w:val="0"/>
          <w:numId w:val="13"/>
        </w:numPr>
        <w:tabs>
          <w:tab w:val="left" w:pos="1134"/>
          <w:tab w:val="left" w:pos="1701"/>
          <w:tab w:val="left" w:pos="2268"/>
        </w:tabs>
        <w:spacing w:before="120" w:after="120"/>
        <w:ind w:left="1134" w:hanging="567"/>
        <w:jc w:val="both"/>
        <w:rPr>
          <w:rFonts w:ascii="Arial" w:hAnsi="Arial" w:cs="Arial"/>
          <w:bCs/>
          <w:sz w:val="22"/>
          <w:szCs w:val="22"/>
        </w:rPr>
      </w:pPr>
      <w:r w:rsidRPr="00E57EFE">
        <w:rPr>
          <w:rFonts w:ascii="Arial" w:hAnsi="Arial" w:cs="Arial"/>
          <w:bCs/>
          <w:sz w:val="22"/>
          <w:szCs w:val="22"/>
          <w:u w:val="single"/>
        </w:rPr>
        <w:t>Inscrit</w:t>
      </w:r>
      <w:r w:rsidRPr="00E57EFE">
        <w:rPr>
          <w:rFonts w:ascii="Arial" w:hAnsi="Arial" w:cs="Arial"/>
          <w:bCs/>
          <w:sz w:val="22"/>
          <w:szCs w:val="22"/>
        </w:rPr>
        <w:t xml:space="preserve"> </w:t>
      </w:r>
      <w:r w:rsidRPr="00E57EFE">
        <w:rPr>
          <w:rFonts w:ascii="Arial" w:hAnsi="Arial" w:cs="Arial"/>
          <w:b/>
          <w:bCs/>
          <w:sz w:val="22"/>
          <w:szCs w:val="22"/>
        </w:rPr>
        <w:t xml:space="preserve">le chant </w:t>
      </w:r>
      <w:proofErr w:type="spellStart"/>
      <w:r w:rsidRPr="00E57EFE">
        <w:rPr>
          <w:rFonts w:ascii="Arial" w:hAnsi="Arial" w:cs="Arial"/>
          <w:b/>
          <w:bCs/>
          <w:sz w:val="22"/>
          <w:szCs w:val="22"/>
        </w:rPr>
        <w:t>Xoan</w:t>
      </w:r>
      <w:proofErr w:type="spellEnd"/>
      <w:r w:rsidRPr="00E57EFE">
        <w:rPr>
          <w:rFonts w:ascii="Arial" w:hAnsi="Arial" w:cs="Arial"/>
          <w:b/>
          <w:bCs/>
          <w:sz w:val="22"/>
          <w:szCs w:val="22"/>
        </w:rPr>
        <w:t xml:space="preserve"> de la province de </w:t>
      </w:r>
      <w:proofErr w:type="spellStart"/>
      <w:r w:rsidRPr="00E57EFE">
        <w:rPr>
          <w:rFonts w:ascii="Arial" w:hAnsi="Arial" w:cs="Arial"/>
          <w:b/>
          <w:bCs/>
          <w:sz w:val="22"/>
          <w:szCs w:val="22"/>
        </w:rPr>
        <w:t>Phú</w:t>
      </w:r>
      <w:proofErr w:type="spellEnd"/>
      <w:r w:rsidRPr="00E57EFE">
        <w:rPr>
          <w:rFonts w:ascii="Arial" w:hAnsi="Arial" w:cs="Arial"/>
          <w:b/>
          <w:bCs/>
          <w:sz w:val="22"/>
          <w:szCs w:val="22"/>
        </w:rPr>
        <w:t xml:space="preserve"> </w:t>
      </w:r>
      <w:proofErr w:type="spellStart"/>
      <w:r w:rsidR="009A3F13" w:rsidRPr="00E57EFE">
        <w:rPr>
          <w:rFonts w:ascii="Arial" w:hAnsi="Arial" w:cs="Arial"/>
          <w:b/>
          <w:sz w:val="22"/>
          <w:szCs w:val="22"/>
        </w:rPr>
        <w:t>Thọ</w:t>
      </w:r>
      <w:proofErr w:type="spellEnd"/>
      <w:r w:rsidR="009A3F13" w:rsidRPr="00E57EFE">
        <w:rPr>
          <w:rFonts w:ascii="Arial" w:hAnsi="Arial" w:cs="Arial"/>
          <w:b/>
          <w:sz w:val="22"/>
          <w:szCs w:val="22"/>
        </w:rPr>
        <w:t xml:space="preserve"> (Viet Nam) </w:t>
      </w:r>
      <w:r w:rsidRPr="00E57EFE">
        <w:rPr>
          <w:rFonts w:ascii="Arial" w:hAnsi="Arial" w:cs="Arial"/>
          <w:bCs/>
          <w:sz w:val="22"/>
          <w:szCs w:val="22"/>
        </w:rPr>
        <w:t>sur la Liste représentative du patrimoine culturel immatériel de l</w:t>
      </w:r>
      <w:r w:rsidR="004521C9" w:rsidRPr="00E57EFE">
        <w:rPr>
          <w:rFonts w:ascii="Arial" w:hAnsi="Arial" w:cs="Arial"/>
          <w:bCs/>
          <w:sz w:val="22"/>
          <w:szCs w:val="22"/>
        </w:rPr>
        <w:t>’</w:t>
      </w:r>
      <w:r w:rsidRPr="00E57EFE">
        <w:rPr>
          <w:rFonts w:ascii="Arial" w:hAnsi="Arial" w:cs="Arial"/>
          <w:bCs/>
          <w:sz w:val="22"/>
          <w:szCs w:val="22"/>
        </w:rPr>
        <w:t>humanité ;</w:t>
      </w:r>
    </w:p>
    <w:p w14:paraId="2DACCBFD" w14:textId="7DA26D58" w:rsidR="000C3570" w:rsidRPr="000C3570" w:rsidRDefault="000847C1" w:rsidP="002C5B3E">
      <w:pPr>
        <w:pStyle w:val="ListParagraph"/>
        <w:numPr>
          <w:ilvl w:val="0"/>
          <w:numId w:val="13"/>
        </w:numPr>
        <w:tabs>
          <w:tab w:val="left" w:pos="1134"/>
          <w:tab w:val="left" w:pos="1701"/>
          <w:tab w:val="left" w:pos="2268"/>
        </w:tabs>
        <w:spacing w:before="120" w:after="120"/>
        <w:ind w:left="1134" w:hanging="567"/>
        <w:contextualSpacing w:val="0"/>
        <w:jc w:val="both"/>
        <w:rPr>
          <w:rFonts w:ascii="Arial" w:hAnsi="Arial" w:cs="Arial"/>
          <w:sz w:val="22"/>
          <w:szCs w:val="22"/>
        </w:rPr>
      </w:pPr>
      <w:r w:rsidRPr="00E57EFE">
        <w:rPr>
          <w:rFonts w:ascii="Arial" w:hAnsi="Arial" w:cs="Arial"/>
          <w:bCs/>
          <w:sz w:val="22"/>
          <w:szCs w:val="22"/>
          <w:u w:val="single"/>
        </w:rPr>
        <w:t>Invite</w:t>
      </w:r>
      <w:r w:rsidRPr="00E57EFE">
        <w:rPr>
          <w:rFonts w:ascii="Arial" w:hAnsi="Arial" w:cs="Arial"/>
          <w:bCs/>
          <w:sz w:val="22"/>
          <w:szCs w:val="22"/>
        </w:rPr>
        <w:t xml:space="preserve"> l</w:t>
      </w:r>
      <w:r w:rsidR="004521C9" w:rsidRPr="00E57EFE">
        <w:rPr>
          <w:rFonts w:ascii="Arial" w:hAnsi="Arial" w:cs="Arial"/>
          <w:bCs/>
          <w:sz w:val="22"/>
          <w:szCs w:val="22"/>
        </w:rPr>
        <w:t>’</w:t>
      </w:r>
      <w:r w:rsidRPr="00E57EFE">
        <w:rPr>
          <w:rFonts w:ascii="Arial" w:hAnsi="Arial" w:cs="Arial"/>
          <w:bCs/>
          <w:sz w:val="22"/>
          <w:szCs w:val="22"/>
        </w:rPr>
        <w:t>État partie à s</w:t>
      </w:r>
      <w:r w:rsidR="004521C9" w:rsidRPr="00E57EFE">
        <w:rPr>
          <w:rFonts w:ascii="Arial" w:hAnsi="Arial" w:cs="Arial"/>
          <w:bCs/>
          <w:sz w:val="22"/>
          <w:szCs w:val="22"/>
        </w:rPr>
        <w:t>’</w:t>
      </w:r>
      <w:r w:rsidRPr="00E57EFE">
        <w:rPr>
          <w:rFonts w:ascii="Arial" w:hAnsi="Arial" w:cs="Arial"/>
          <w:bCs/>
          <w:sz w:val="22"/>
          <w:szCs w:val="22"/>
        </w:rPr>
        <w:t xml:space="preserve">assurer que la communauté </w:t>
      </w:r>
      <w:r w:rsidR="0043519A" w:rsidRPr="00E57EFE">
        <w:rPr>
          <w:rFonts w:ascii="Arial" w:hAnsi="Arial" w:cs="Arial"/>
          <w:bCs/>
          <w:sz w:val="22"/>
          <w:szCs w:val="22"/>
        </w:rPr>
        <w:t xml:space="preserve">concernée </w:t>
      </w:r>
      <w:r w:rsidRPr="00E57EFE">
        <w:rPr>
          <w:rFonts w:ascii="Arial" w:hAnsi="Arial" w:cs="Arial"/>
          <w:bCs/>
          <w:sz w:val="22"/>
          <w:szCs w:val="22"/>
        </w:rPr>
        <w:t>consent au retrait de l</w:t>
      </w:r>
      <w:r w:rsidR="004521C9" w:rsidRPr="00E57EFE">
        <w:rPr>
          <w:rFonts w:ascii="Arial" w:hAnsi="Arial" w:cs="Arial"/>
          <w:bCs/>
          <w:sz w:val="22"/>
          <w:szCs w:val="22"/>
        </w:rPr>
        <w:t>’</w:t>
      </w:r>
      <w:r w:rsidRPr="00E57EFE">
        <w:rPr>
          <w:rFonts w:ascii="Arial" w:hAnsi="Arial" w:cs="Arial"/>
          <w:bCs/>
          <w:sz w:val="22"/>
          <w:szCs w:val="22"/>
        </w:rPr>
        <w:t>élément de la Liste du patrimoine culturel immatériel nécessitant une sauvegarde urgente et à son transfert sur la Liste représentative du patrimoine culturel immatériel de l</w:t>
      </w:r>
      <w:r w:rsidR="004521C9" w:rsidRPr="00E57EFE">
        <w:rPr>
          <w:rFonts w:ascii="Arial" w:hAnsi="Arial" w:cs="Arial"/>
          <w:bCs/>
          <w:sz w:val="22"/>
          <w:szCs w:val="22"/>
        </w:rPr>
        <w:t>’</w:t>
      </w:r>
      <w:r w:rsidRPr="00E57EFE">
        <w:rPr>
          <w:rFonts w:ascii="Arial" w:hAnsi="Arial" w:cs="Arial"/>
          <w:bCs/>
          <w:sz w:val="22"/>
          <w:szCs w:val="22"/>
        </w:rPr>
        <w:t>humanité</w:t>
      </w:r>
      <w:r w:rsidR="004B343D">
        <w:rPr>
          <w:rFonts w:ascii="Arial" w:hAnsi="Arial" w:cs="Arial"/>
          <w:bCs/>
          <w:sz w:val="22"/>
          <w:szCs w:val="22"/>
        </w:rPr>
        <w:t>, et que</w:t>
      </w:r>
      <w:r w:rsidR="000C3570">
        <w:rPr>
          <w:rFonts w:ascii="Arial" w:hAnsi="Arial" w:cs="Arial"/>
          <w:bCs/>
          <w:sz w:val="22"/>
          <w:szCs w:val="22"/>
        </w:rPr>
        <w:t xml:space="preserve"> </w:t>
      </w:r>
      <w:r w:rsidR="004B343D" w:rsidRPr="000C3570">
        <w:rPr>
          <w:rFonts w:ascii="Arial" w:hAnsi="Arial" w:cs="Arial"/>
          <w:bCs/>
          <w:sz w:val="22"/>
          <w:szCs w:val="22"/>
        </w:rPr>
        <w:t>la communauté consentant au</w:t>
      </w:r>
      <w:r w:rsidR="00A5450D">
        <w:rPr>
          <w:rFonts w:ascii="Arial" w:hAnsi="Arial" w:cs="Arial"/>
          <w:bCs/>
          <w:sz w:val="22"/>
          <w:szCs w:val="22"/>
        </w:rPr>
        <w:t xml:space="preserve"> retrait et au</w:t>
      </w:r>
      <w:r w:rsidR="004B343D" w:rsidRPr="000C3570">
        <w:rPr>
          <w:rFonts w:ascii="Arial" w:hAnsi="Arial" w:cs="Arial"/>
          <w:bCs/>
          <w:sz w:val="22"/>
          <w:szCs w:val="22"/>
        </w:rPr>
        <w:t xml:space="preserve"> transfert </w:t>
      </w:r>
      <w:r w:rsidR="000C3570" w:rsidRPr="000C3570">
        <w:rPr>
          <w:rFonts w:ascii="Arial" w:hAnsi="Arial" w:cs="Arial"/>
          <w:bCs/>
          <w:sz w:val="22"/>
          <w:szCs w:val="22"/>
        </w:rPr>
        <w:t xml:space="preserve">inclut </w:t>
      </w:r>
      <w:r w:rsidR="00335E48" w:rsidRPr="000C3570">
        <w:rPr>
          <w:rFonts w:ascii="Arial" w:hAnsi="Arial" w:cs="Arial"/>
          <w:bCs/>
          <w:sz w:val="22"/>
          <w:szCs w:val="22"/>
        </w:rPr>
        <w:t>au moins</w:t>
      </w:r>
      <w:r w:rsidR="004B343D" w:rsidRPr="000C3570">
        <w:rPr>
          <w:rFonts w:ascii="Arial" w:hAnsi="Arial" w:cs="Arial"/>
          <w:bCs/>
          <w:sz w:val="22"/>
          <w:szCs w:val="22"/>
        </w:rPr>
        <w:t xml:space="preserve"> l</w:t>
      </w:r>
      <w:r w:rsidR="007A5BD7">
        <w:rPr>
          <w:rFonts w:ascii="Arial" w:hAnsi="Arial" w:cs="Arial"/>
          <w:bCs/>
          <w:sz w:val="22"/>
          <w:szCs w:val="22"/>
        </w:rPr>
        <w:t>es</w:t>
      </w:r>
      <w:r w:rsidR="004B343D" w:rsidRPr="000C3570">
        <w:rPr>
          <w:rFonts w:ascii="Arial" w:hAnsi="Arial" w:cs="Arial"/>
          <w:bCs/>
          <w:sz w:val="22"/>
          <w:szCs w:val="22"/>
        </w:rPr>
        <w:t xml:space="preserve"> même</w:t>
      </w:r>
      <w:r w:rsidR="007A5BD7">
        <w:rPr>
          <w:rFonts w:ascii="Arial" w:hAnsi="Arial" w:cs="Arial"/>
          <w:bCs/>
          <w:sz w:val="22"/>
          <w:szCs w:val="22"/>
        </w:rPr>
        <w:t>s membres de la</w:t>
      </w:r>
      <w:r w:rsidR="004B343D" w:rsidRPr="000C3570">
        <w:rPr>
          <w:rFonts w:ascii="Arial" w:hAnsi="Arial" w:cs="Arial"/>
          <w:bCs/>
          <w:sz w:val="22"/>
          <w:szCs w:val="22"/>
        </w:rPr>
        <w:t xml:space="preserve"> communauté qui </w:t>
      </w:r>
      <w:r w:rsidR="007A5BD7">
        <w:rPr>
          <w:rFonts w:ascii="Arial" w:hAnsi="Arial" w:cs="Arial"/>
          <w:bCs/>
          <w:sz w:val="22"/>
          <w:szCs w:val="22"/>
        </w:rPr>
        <w:t>ont</w:t>
      </w:r>
      <w:r w:rsidR="004B343D" w:rsidRPr="000C3570">
        <w:rPr>
          <w:rFonts w:ascii="Arial" w:hAnsi="Arial" w:cs="Arial"/>
          <w:bCs/>
          <w:sz w:val="22"/>
          <w:szCs w:val="22"/>
        </w:rPr>
        <w:t xml:space="preserve"> donné </w:t>
      </w:r>
      <w:r w:rsidR="007A5BD7">
        <w:rPr>
          <w:rFonts w:ascii="Arial" w:hAnsi="Arial" w:cs="Arial"/>
          <w:bCs/>
          <w:sz w:val="22"/>
          <w:szCs w:val="22"/>
        </w:rPr>
        <w:t>leur</w:t>
      </w:r>
      <w:r w:rsidR="004B343D" w:rsidRPr="000C3570">
        <w:rPr>
          <w:rFonts w:ascii="Arial" w:hAnsi="Arial" w:cs="Arial"/>
          <w:bCs/>
          <w:sz w:val="22"/>
          <w:szCs w:val="22"/>
        </w:rPr>
        <w:t xml:space="preserve"> consentement à l’inscription sur la Liste du patrimoine culturel immatériel nécessitant une sauvegarde urgente</w:t>
      </w:r>
      <w:r w:rsidR="000C3570">
        <w:rPr>
          <w:rFonts w:ascii="Arial" w:hAnsi="Arial" w:cs="Arial"/>
          <w:bCs/>
          <w:sz w:val="22"/>
          <w:szCs w:val="22"/>
        </w:rPr>
        <w:t> ;</w:t>
      </w:r>
    </w:p>
    <w:p w14:paraId="30A0B376" w14:textId="054D93B6" w:rsidR="0053318C" w:rsidRPr="000C3570" w:rsidRDefault="000C3570" w:rsidP="002C5B3E">
      <w:pPr>
        <w:pStyle w:val="ListParagraph"/>
        <w:numPr>
          <w:ilvl w:val="0"/>
          <w:numId w:val="13"/>
        </w:numPr>
        <w:spacing w:before="120" w:after="120"/>
        <w:ind w:left="1134" w:hanging="567"/>
        <w:contextualSpacing w:val="0"/>
        <w:jc w:val="both"/>
        <w:rPr>
          <w:rFonts w:ascii="Arial" w:hAnsi="Arial" w:cs="Arial"/>
          <w:bCs/>
          <w:sz w:val="22"/>
          <w:szCs w:val="22"/>
        </w:rPr>
      </w:pPr>
      <w:r w:rsidRPr="002C5B3E">
        <w:rPr>
          <w:rFonts w:ascii="Arial" w:hAnsi="Arial" w:cs="Arial"/>
          <w:bCs/>
          <w:sz w:val="22"/>
          <w:szCs w:val="22"/>
          <w:u w:val="single"/>
        </w:rPr>
        <w:t>Encourage</w:t>
      </w:r>
      <w:r w:rsidRPr="002C5B3E">
        <w:rPr>
          <w:rFonts w:ascii="Arial" w:hAnsi="Arial" w:cs="Arial"/>
          <w:bCs/>
          <w:sz w:val="22"/>
          <w:szCs w:val="22"/>
        </w:rPr>
        <w:t xml:space="preserve"> </w:t>
      </w:r>
      <w:r w:rsidR="008A1B7C" w:rsidRPr="00E57EFE">
        <w:rPr>
          <w:rFonts w:ascii="Arial" w:hAnsi="Arial" w:cs="Arial"/>
          <w:bCs/>
          <w:sz w:val="22"/>
          <w:szCs w:val="22"/>
        </w:rPr>
        <w:t xml:space="preserve">l’État </w:t>
      </w:r>
      <w:r w:rsidRPr="002C5B3E">
        <w:rPr>
          <w:rFonts w:ascii="Arial" w:hAnsi="Arial" w:cs="Arial"/>
          <w:bCs/>
          <w:sz w:val="22"/>
          <w:szCs w:val="22"/>
        </w:rPr>
        <w:t>partie</w:t>
      </w:r>
      <w:r>
        <w:rPr>
          <w:rFonts w:ascii="Arial" w:hAnsi="Arial" w:cs="Arial"/>
          <w:bCs/>
          <w:sz w:val="22"/>
          <w:szCs w:val="22"/>
        </w:rPr>
        <w:t xml:space="preserve"> à finaliser la mise en œuvre du plan de sauvegarde</w:t>
      </w:r>
      <w:r w:rsidR="00E75A2C">
        <w:rPr>
          <w:rFonts w:ascii="Arial" w:hAnsi="Arial" w:cs="Arial"/>
          <w:bCs/>
          <w:sz w:val="22"/>
          <w:szCs w:val="22"/>
        </w:rPr>
        <w:t>, tel que prévu dans le rapport sur l’état de l’élément</w:t>
      </w:r>
      <w:r w:rsidR="008A1B7C">
        <w:rPr>
          <w:rFonts w:ascii="Arial" w:hAnsi="Arial" w:cs="Arial"/>
          <w:bCs/>
          <w:sz w:val="22"/>
          <w:szCs w:val="22"/>
        </w:rPr>
        <w:t>.</w:t>
      </w:r>
    </w:p>
    <w:sectPr w:rsidR="0053318C" w:rsidRPr="000C3570" w:rsidSect="00655736">
      <w:headerReference w:type="even" r:id="rId12"/>
      <w:headerReference w:type="default" r:id="rId13"/>
      <w:head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76433" w14:textId="77777777" w:rsidR="00D52FF5" w:rsidRDefault="00D52FF5" w:rsidP="00655736">
      <w:r>
        <w:separator/>
      </w:r>
    </w:p>
  </w:endnote>
  <w:endnote w:type="continuationSeparator" w:id="0">
    <w:p w14:paraId="09224261" w14:textId="77777777" w:rsidR="00D52FF5" w:rsidRDefault="00D52FF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7C0A" w14:textId="77777777" w:rsidR="00D52FF5" w:rsidRDefault="00D52FF5" w:rsidP="00655736">
      <w:r>
        <w:separator/>
      </w:r>
    </w:p>
  </w:footnote>
  <w:footnote w:type="continuationSeparator" w:id="0">
    <w:p w14:paraId="5F2635B3" w14:textId="77777777" w:rsidR="00D52FF5" w:rsidRDefault="00D52FF5"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927A" w14:textId="53521F5B" w:rsidR="00D52FF5" w:rsidRPr="00C23A97" w:rsidRDefault="00D52FF5">
    <w:pPr>
      <w:pStyle w:val="Header"/>
      <w:rPr>
        <w:rFonts w:ascii="Arial" w:hAnsi="Arial" w:cs="Arial"/>
      </w:rPr>
    </w:pPr>
    <w:r>
      <w:rPr>
        <w:rFonts w:ascii="Arial" w:hAnsi="Arial"/>
        <w:sz w:val="20"/>
        <w:szCs w:val="20"/>
      </w:rPr>
      <w:t xml:space="preserve">ITH/17/12.COM/11.c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DA265A">
      <w:rPr>
        <w:rStyle w:val="PageNumber"/>
        <w:rFonts w:ascii="Arial" w:hAnsi="Arial" w:cs="Arial"/>
        <w:noProof/>
        <w:sz w:val="20"/>
        <w:szCs w:val="20"/>
      </w:rPr>
      <w:t>4</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8FEFB" w14:textId="105163B2" w:rsidR="00D52FF5" w:rsidRPr="0063300C" w:rsidRDefault="00D52FF5" w:rsidP="0063300C">
    <w:pPr>
      <w:pStyle w:val="Header"/>
      <w:jc w:val="right"/>
      <w:rPr>
        <w:rFonts w:ascii="Arial" w:hAnsi="Arial" w:cs="Arial"/>
      </w:rPr>
    </w:pPr>
    <w:r>
      <w:rPr>
        <w:rFonts w:ascii="Arial" w:hAnsi="Arial"/>
        <w:sz w:val="20"/>
        <w:szCs w:val="20"/>
      </w:rPr>
      <w:t xml:space="preserve">ITH/17/12.COM/11.c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DA265A">
      <w:rPr>
        <w:rStyle w:val="PageNumber"/>
        <w:rFonts w:ascii="Arial" w:hAnsi="Arial" w:cs="Arial"/>
        <w:noProof/>
        <w:sz w:val="20"/>
        <w:szCs w:val="20"/>
      </w:rPr>
      <w:t>5</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D0CEF" w14:textId="41193F19" w:rsidR="00D52FF5" w:rsidRPr="00F32C23" w:rsidRDefault="006B52B6">
    <w:pPr>
      <w:pStyle w:val="Header"/>
    </w:pPr>
    <w:r>
      <w:rPr>
        <w:noProof/>
        <w:lang w:val="en-US" w:eastAsia="ko-KR"/>
      </w:rPr>
      <w:drawing>
        <wp:anchor distT="0" distB="0" distL="114300" distR="114300" simplePos="0" relativeHeight="251659264" behindDoc="0" locked="0" layoutInCell="1" allowOverlap="1" wp14:anchorId="00966872" wp14:editId="538C8290">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C617BF" w14:textId="77777777" w:rsidR="00D52FF5" w:rsidRPr="00F30DC6" w:rsidRDefault="00D52FF5" w:rsidP="00655736">
    <w:pPr>
      <w:pStyle w:val="Header"/>
      <w:spacing w:after="520"/>
      <w:jc w:val="right"/>
      <w:rPr>
        <w:rFonts w:ascii="Arial" w:hAnsi="Arial" w:cs="Arial"/>
        <w:b/>
        <w:sz w:val="44"/>
        <w:szCs w:val="44"/>
      </w:rPr>
    </w:pPr>
    <w:r>
      <w:rPr>
        <w:rFonts w:ascii="Arial" w:hAnsi="Arial"/>
        <w:b/>
        <w:sz w:val="44"/>
        <w:szCs w:val="44"/>
      </w:rPr>
      <w:t>12 COM</w:t>
    </w:r>
  </w:p>
  <w:p w14:paraId="2A89DBF2" w14:textId="77777777" w:rsidR="00D52FF5" w:rsidRPr="009D5428" w:rsidRDefault="00D52FF5" w:rsidP="00655736">
    <w:pPr>
      <w:jc w:val="right"/>
      <w:rPr>
        <w:rFonts w:ascii="Arial" w:hAnsi="Arial" w:cs="Arial"/>
        <w:b/>
        <w:sz w:val="22"/>
        <w:szCs w:val="22"/>
      </w:rPr>
    </w:pPr>
    <w:r>
      <w:rPr>
        <w:rFonts w:ascii="Arial" w:hAnsi="Arial"/>
        <w:b/>
        <w:sz w:val="22"/>
        <w:szCs w:val="22"/>
      </w:rPr>
      <w:t>ITH/17/12.COM/</w:t>
    </w:r>
    <w:r w:rsidRPr="00E57EFE">
      <w:rPr>
        <w:rFonts w:ascii="Arial" w:hAnsi="Arial"/>
        <w:b/>
        <w:sz w:val="22"/>
        <w:szCs w:val="22"/>
      </w:rPr>
      <w:t>11.c</w:t>
    </w:r>
  </w:p>
  <w:p w14:paraId="05C7996D" w14:textId="6D7BBF00" w:rsidR="00D52FF5" w:rsidRPr="00337CEB" w:rsidRDefault="00D52FF5" w:rsidP="00655736">
    <w:pPr>
      <w:jc w:val="right"/>
      <w:rPr>
        <w:rFonts w:ascii="Arial" w:eastAsiaTheme="minorEastAsia" w:hAnsi="Arial" w:cs="Arial"/>
        <w:b/>
        <w:sz w:val="22"/>
        <w:szCs w:val="22"/>
      </w:rPr>
    </w:pPr>
    <w:r>
      <w:rPr>
        <w:rFonts w:ascii="Arial" w:hAnsi="Arial"/>
        <w:b/>
        <w:sz w:val="22"/>
        <w:szCs w:val="22"/>
      </w:rPr>
      <w:t xml:space="preserve">Paris, le </w:t>
    </w:r>
    <w:r w:rsidR="00AE04B8">
      <w:rPr>
        <w:rFonts w:ascii="Arial" w:hAnsi="Arial"/>
        <w:b/>
        <w:sz w:val="22"/>
        <w:szCs w:val="22"/>
      </w:rPr>
      <w:t>27 octobre</w:t>
    </w:r>
    <w:r>
      <w:rPr>
        <w:rFonts w:ascii="Arial" w:hAnsi="Arial"/>
        <w:b/>
        <w:sz w:val="22"/>
        <w:szCs w:val="22"/>
      </w:rPr>
      <w:t> 2017</w:t>
    </w:r>
  </w:p>
  <w:p w14:paraId="55559B26" w14:textId="77777777" w:rsidR="00D52FF5" w:rsidRPr="00F32C23" w:rsidRDefault="00D52FF5" w:rsidP="000048ED">
    <w:pPr>
      <w:jc w:val="right"/>
      <w:rPr>
        <w:rFonts w:ascii="Arial" w:hAnsi="Arial" w:cs="Arial"/>
        <w:b/>
        <w:sz w:val="22"/>
        <w:szCs w:val="22"/>
      </w:rPr>
    </w:pPr>
    <w:r>
      <w:rPr>
        <w:rFonts w:ascii="Arial" w:hAnsi="Arial"/>
        <w:b/>
        <w:sz w:val="22"/>
        <w:szCs w:val="22"/>
      </w:rPr>
      <w:t>Original : anglais</w:t>
    </w:r>
  </w:p>
  <w:p w14:paraId="502DF59E" w14:textId="77777777" w:rsidR="00D52FF5" w:rsidRPr="00DA265A" w:rsidRDefault="00D52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4C5E0907"/>
    <w:multiLevelType w:val="hybridMultilevel"/>
    <w:tmpl w:val="9A041D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15:restartNumberingAfterBreak="0">
    <w:nsid w:val="5ED01A0A"/>
    <w:multiLevelType w:val="hybridMultilevel"/>
    <w:tmpl w:val="03CAD052"/>
    <w:lvl w:ilvl="0" w:tplc="D8EAC81E">
      <w:start w:val="1"/>
      <w:numFmt w:val="upperLetter"/>
      <w:lvlText w:val="%1."/>
      <w:lvlJc w:val="left"/>
      <w:pPr>
        <w:ind w:left="930" w:hanging="570"/>
      </w:pPr>
      <w:rPr>
        <w:rFonts w:hint="default"/>
      </w:rPr>
    </w:lvl>
    <w:lvl w:ilvl="1" w:tplc="0019040C">
      <w:start w:val="1"/>
      <w:numFmt w:val="lowerLetter"/>
      <w:lvlText w:val="%2."/>
      <w:lvlJc w:val="left"/>
      <w:pPr>
        <w:ind w:left="1440" w:hanging="360"/>
      </w:pPr>
    </w:lvl>
    <w:lvl w:ilvl="2" w:tplc="001B040C" w:tentative="1">
      <w:start w:val="1"/>
      <w:numFmt w:val="lowerRoman"/>
      <w:lvlText w:val="%3."/>
      <w:lvlJc w:val="right"/>
      <w:pPr>
        <w:ind w:left="2160" w:hanging="180"/>
      </w:pPr>
    </w:lvl>
    <w:lvl w:ilvl="3" w:tplc="000F040C" w:tentative="1">
      <w:start w:val="1"/>
      <w:numFmt w:val="decimal"/>
      <w:lvlText w:val="%4."/>
      <w:lvlJc w:val="left"/>
      <w:pPr>
        <w:ind w:left="2880" w:hanging="360"/>
      </w:pPr>
    </w:lvl>
    <w:lvl w:ilvl="4" w:tplc="0019040C" w:tentative="1">
      <w:start w:val="1"/>
      <w:numFmt w:val="lowerLetter"/>
      <w:lvlText w:val="%5."/>
      <w:lvlJc w:val="left"/>
      <w:pPr>
        <w:ind w:left="3600" w:hanging="360"/>
      </w:pPr>
    </w:lvl>
    <w:lvl w:ilvl="5" w:tplc="001B040C" w:tentative="1">
      <w:start w:val="1"/>
      <w:numFmt w:val="lowerRoman"/>
      <w:lvlText w:val="%6."/>
      <w:lvlJc w:val="right"/>
      <w:pPr>
        <w:ind w:left="4320" w:hanging="180"/>
      </w:pPr>
    </w:lvl>
    <w:lvl w:ilvl="6" w:tplc="000F040C" w:tentative="1">
      <w:start w:val="1"/>
      <w:numFmt w:val="decimal"/>
      <w:lvlText w:val="%7."/>
      <w:lvlJc w:val="left"/>
      <w:pPr>
        <w:ind w:left="5040" w:hanging="360"/>
      </w:pPr>
    </w:lvl>
    <w:lvl w:ilvl="7" w:tplc="0019040C" w:tentative="1">
      <w:start w:val="1"/>
      <w:numFmt w:val="lowerLetter"/>
      <w:lvlText w:val="%8."/>
      <w:lvlJc w:val="left"/>
      <w:pPr>
        <w:ind w:left="5760" w:hanging="360"/>
      </w:pPr>
    </w:lvl>
    <w:lvl w:ilvl="8" w:tplc="001B040C" w:tentative="1">
      <w:start w:val="1"/>
      <w:numFmt w:val="lowerRoman"/>
      <w:lvlText w:val="%9."/>
      <w:lvlJc w:val="right"/>
      <w:pPr>
        <w:ind w:left="6480"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04710D3"/>
    <w:multiLevelType w:val="hybridMultilevel"/>
    <w:tmpl w:val="1902A13A"/>
    <w:lvl w:ilvl="0" w:tplc="C5E2FEC0">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14"/>
  </w:num>
  <w:num w:numId="5">
    <w:abstractNumId w:val="12"/>
  </w:num>
  <w:num w:numId="6">
    <w:abstractNumId w:val="0"/>
  </w:num>
  <w:num w:numId="7">
    <w:abstractNumId w:val="2"/>
  </w:num>
  <w:num w:numId="8">
    <w:abstractNumId w:val="8"/>
  </w:num>
  <w:num w:numId="9">
    <w:abstractNumId w:val="3"/>
  </w:num>
  <w:num w:numId="10">
    <w:abstractNumId w:val="5"/>
  </w:num>
  <w:num w:numId="11">
    <w:abstractNumId w:val="7"/>
  </w:num>
  <w:num w:numId="12">
    <w:abstractNumId w:val="6"/>
  </w:num>
  <w:num w:numId="13">
    <w:abstractNumId w:val="1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41A66"/>
    <w:rsid w:val="00042F9A"/>
    <w:rsid w:val="0005176E"/>
    <w:rsid w:val="00072684"/>
    <w:rsid w:val="000765F7"/>
    <w:rsid w:val="00077AB7"/>
    <w:rsid w:val="00081CD8"/>
    <w:rsid w:val="000835D9"/>
    <w:rsid w:val="000847C1"/>
    <w:rsid w:val="000A7F0E"/>
    <w:rsid w:val="000B1C8F"/>
    <w:rsid w:val="000C0D61"/>
    <w:rsid w:val="000C3570"/>
    <w:rsid w:val="000D795E"/>
    <w:rsid w:val="000F3A3F"/>
    <w:rsid w:val="00102557"/>
    <w:rsid w:val="00104942"/>
    <w:rsid w:val="00113B7C"/>
    <w:rsid w:val="00115DC8"/>
    <w:rsid w:val="00126F3F"/>
    <w:rsid w:val="00164D56"/>
    <w:rsid w:val="001678F5"/>
    <w:rsid w:val="00167B10"/>
    <w:rsid w:val="001738DF"/>
    <w:rsid w:val="0017402F"/>
    <w:rsid w:val="00193ED1"/>
    <w:rsid w:val="00196C1B"/>
    <w:rsid w:val="001B0F73"/>
    <w:rsid w:val="001B28F9"/>
    <w:rsid w:val="001C03C6"/>
    <w:rsid w:val="001C0EF4"/>
    <w:rsid w:val="001C2DB7"/>
    <w:rsid w:val="001D5C04"/>
    <w:rsid w:val="001D6F5E"/>
    <w:rsid w:val="001F26CF"/>
    <w:rsid w:val="0021711F"/>
    <w:rsid w:val="00222399"/>
    <w:rsid w:val="00222A2D"/>
    <w:rsid w:val="00223029"/>
    <w:rsid w:val="0023161C"/>
    <w:rsid w:val="00234745"/>
    <w:rsid w:val="002351A6"/>
    <w:rsid w:val="002407AF"/>
    <w:rsid w:val="002542EA"/>
    <w:rsid w:val="0027466B"/>
    <w:rsid w:val="002746DD"/>
    <w:rsid w:val="002755F9"/>
    <w:rsid w:val="002768BD"/>
    <w:rsid w:val="002821E8"/>
    <w:rsid w:val="002838A5"/>
    <w:rsid w:val="00285BB4"/>
    <w:rsid w:val="002A105F"/>
    <w:rsid w:val="002A3FC8"/>
    <w:rsid w:val="002A5213"/>
    <w:rsid w:val="002B522E"/>
    <w:rsid w:val="002C09E3"/>
    <w:rsid w:val="002C5B3E"/>
    <w:rsid w:val="002E724B"/>
    <w:rsid w:val="00307D48"/>
    <w:rsid w:val="00310986"/>
    <w:rsid w:val="00335E48"/>
    <w:rsid w:val="00337CEB"/>
    <w:rsid w:val="00344B58"/>
    <w:rsid w:val="00344D88"/>
    <w:rsid w:val="0034539A"/>
    <w:rsid w:val="00345CB4"/>
    <w:rsid w:val="0035173B"/>
    <w:rsid w:val="00375D42"/>
    <w:rsid w:val="003840FC"/>
    <w:rsid w:val="003D0647"/>
    <w:rsid w:val="003D069C"/>
    <w:rsid w:val="003D7646"/>
    <w:rsid w:val="003F02E6"/>
    <w:rsid w:val="003F113A"/>
    <w:rsid w:val="003F193A"/>
    <w:rsid w:val="003F3E63"/>
    <w:rsid w:val="004060DD"/>
    <w:rsid w:val="00407480"/>
    <w:rsid w:val="00414643"/>
    <w:rsid w:val="0041465F"/>
    <w:rsid w:val="004335E1"/>
    <w:rsid w:val="0043519A"/>
    <w:rsid w:val="004421E5"/>
    <w:rsid w:val="004521C9"/>
    <w:rsid w:val="00452284"/>
    <w:rsid w:val="00457C8E"/>
    <w:rsid w:val="004773D6"/>
    <w:rsid w:val="00481E4F"/>
    <w:rsid w:val="004856CA"/>
    <w:rsid w:val="00487E67"/>
    <w:rsid w:val="00491163"/>
    <w:rsid w:val="0049705E"/>
    <w:rsid w:val="004A2D10"/>
    <w:rsid w:val="004A34A0"/>
    <w:rsid w:val="004B343D"/>
    <w:rsid w:val="004E4430"/>
    <w:rsid w:val="005008A8"/>
    <w:rsid w:val="005156D2"/>
    <w:rsid w:val="00526B7B"/>
    <w:rsid w:val="005308CE"/>
    <w:rsid w:val="0053318C"/>
    <w:rsid w:val="005462BC"/>
    <w:rsid w:val="005659D2"/>
    <w:rsid w:val="00570387"/>
    <w:rsid w:val="0057439C"/>
    <w:rsid w:val="00597E88"/>
    <w:rsid w:val="005B0127"/>
    <w:rsid w:val="005B4BA5"/>
    <w:rsid w:val="005B7A35"/>
    <w:rsid w:val="005C4B73"/>
    <w:rsid w:val="005E1CFF"/>
    <w:rsid w:val="005E1D2B"/>
    <w:rsid w:val="005E7074"/>
    <w:rsid w:val="005F2BAF"/>
    <w:rsid w:val="00600D93"/>
    <w:rsid w:val="00601950"/>
    <w:rsid w:val="00611483"/>
    <w:rsid w:val="00621D33"/>
    <w:rsid w:val="0063300C"/>
    <w:rsid w:val="0064112F"/>
    <w:rsid w:val="00641B30"/>
    <w:rsid w:val="00655736"/>
    <w:rsid w:val="00663B8D"/>
    <w:rsid w:val="0069281E"/>
    <w:rsid w:val="00693436"/>
    <w:rsid w:val="00696C8D"/>
    <w:rsid w:val="006A105F"/>
    <w:rsid w:val="006A2AC2"/>
    <w:rsid w:val="006A3617"/>
    <w:rsid w:val="006A77D9"/>
    <w:rsid w:val="006B52B6"/>
    <w:rsid w:val="006D1764"/>
    <w:rsid w:val="006D4C07"/>
    <w:rsid w:val="006E46E4"/>
    <w:rsid w:val="00700606"/>
    <w:rsid w:val="00717DA5"/>
    <w:rsid w:val="00726A18"/>
    <w:rsid w:val="007353E0"/>
    <w:rsid w:val="00737C68"/>
    <w:rsid w:val="00744484"/>
    <w:rsid w:val="00744A68"/>
    <w:rsid w:val="00747566"/>
    <w:rsid w:val="007505B4"/>
    <w:rsid w:val="00773188"/>
    <w:rsid w:val="00782777"/>
    <w:rsid w:val="00783782"/>
    <w:rsid w:val="00784B8C"/>
    <w:rsid w:val="0078717D"/>
    <w:rsid w:val="007879E1"/>
    <w:rsid w:val="00795A0E"/>
    <w:rsid w:val="007A5BD7"/>
    <w:rsid w:val="007A6EB4"/>
    <w:rsid w:val="007B03D6"/>
    <w:rsid w:val="007B62EA"/>
    <w:rsid w:val="007D579D"/>
    <w:rsid w:val="007E635E"/>
    <w:rsid w:val="00802E97"/>
    <w:rsid w:val="00807196"/>
    <w:rsid w:val="00823A11"/>
    <w:rsid w:val="008253AB"/>
    <w:rsid w:val="008349F1"/>
    <w:rsid w:val="008453C0"/>
    <w:rsid w:val="0085405E"/>
    <w:rsid w:val="0085414A"/>
    <w:rsid w:val="0086269D"/>
    <w:rsid w:val="0086543A"/>
    <w:rsid w:val="008724E5"/>
    <w:rsid w:val="00883DC1"/>
    <w:rsid w:val="00884A9D"/>
    <w:rsid w:val="0088512B"/>
    <w:rsid w:val="00885E0C"/>
    <w:rsid w:val="00895D12"/>
    <w:rsid w:val="008A1B7C"/>
    <w:rsid w:val="008A2B2D"/>
    <w:rsid w:val="008A3D55"/>
    <w:rsid w:val="008A4E1E"/>
    <w:rsid w:val="008C296C"/>
    <w:rsid w:val="008D4305"/>
    <w:rsid w:val="008E1A85"/>
    <w:rsid w:val="008F7193"/>
    <w:rsid w:val="009163A7"/>
    <w:rsid w:val="00946D0B"/>
    <w:rsid w:val="009474B4"/>
    <w:rsid w:val="00955877"/>
    <w:rsid w:val="00996B2B"/>
    <w:rsid w:val="009A18CD"/>
    <w:rsid w:val="009A3F13"/>
    <w:rsid w:val="009B021A"/>
    <w:rsid w:val="009B3B52"/>
    <w:rsid w:val="009D468D"/>
    <w:rsid w:val="009D5428"/>
    <w:rsid w:val="00A021A5"/>
    <w:rsid w:val="00A0595B"/>
    <w:rsid w:val="00A12558"/>
    <w:rsid w:val="00A13903"/>
    <w:rsid w:val="00A25B8E"/>
    <w:rsid w:val="00A34ED5"/>
    <w:rsid w:val="00A45DBF"/>
    <w:rsid w:val="00A5346F"/>
    <w:rsid w:val="00A5450D"/>
    <w:rsid w:val="00A755A2"/>
    <w:rsid w:val="00A90CEE"/>
    <w:rsid w:val="00AA6660"/>
    <w:rsid w:val="00AB2C36"/>
    <w:rsid w:val="00AB6DDE"/>
    <w:rsid w:val="00AB70B6"/>
    <w:rsid w:val="00AD1A86"/>
    <w:rsid w:val="00AE04B8"/>
    <w:rsid w:val="00AE103E"/>
    <w:rsid w:val="00AF0A07"/>
    <w:rsid w:val="00AF4AEC"/>
    <w:rsid w:val="00AF625E"/>
    <w:rsid w:val="00B023E7"/>
    <w:rsid w:val="00B14FDC"/>
    <w:rsid w:val="00B16E9F"/>
    <w:rsid w:val="00B403D6"/>
    <w:rsid w:val="00B53BE0"/>
    <w:rsid w:val="00B90533"/>
    <w:rsid w:val="00B90C7A"/>
    <w:rsid w:val="00BB04AF"/>
    <w:rsid w:val="00BD225E"/>
    <w:rsid w:val="00BD52C9"/>
    <w:rsid w:val="00BE6354"/>
    <w:rsid w:val="00BF06D8"/>
    <w:rsid w:val="00BF31D2"/>
    <w:rsid w:val="00C00485"/>
    <w:rsid w:val="00C138D1"/>
    <w:rsid w:val="00C23A97"/>
    <w:rsid w:val="00C564C7"/>
    <w:rsid w:val="00C64172"/>
    <w:rsid w:val="00C64855"/>
    <w:rsid w:val="00C70EA7"/>
    <w:rsid w:val="00C7433F"/>
    <w:rsid w:val="00C7516E"/>
    <w:rsid w:val="00C7575F"/>
    <w:rsid w:val="00C75770"/>
    <w:rsid w:val="00C812E5"/>
    <w:rsid w:val="00C83D81"/>
    <w:rsid w:val="00CA43A5"/>
    <w:rsid w:val="00CA56BB"/>
    <w:rsid w:val="00CB0542"/>
    <w:rsid w:val="00CB4219"/>
    <w:rsid w:val="00CE5EC3"/>
    <w:rsid w:val="00D00B2B"/>
    <w:rsid w:val="00D141ED"/>
    <w:rsid w:val="00D24877"/>
    <w:rsid w:val="00D37061"/>
    <w:rsid w:val="00D47764"/>
    <w:rsid w:val="00D50193"/>
    <w:rsid w:val="00D52FF5"/>
    <w:rsid w:val="00D8250F"/>
    <w:rsid w:val="00D95555"/>
    <w:rsid w:val="00D95C4C"/>
    <w:rsid w:val="00DA265A"/>
    <w:rsid w:val="00DA36ED"/>
    <w:rsid w:val="00DB31B8"/>
    <w:rsid w:val="00DC4A6F"/>
    <w:rsid w:val="00DE34F1"/>
    <w:rsid w:val="00DE6160"/>
    <w:rsid w:val="00DF4942"/>
    <w:rsid w:val="00E04D15"/>
    <w:rsid w:val="00E0794B"/>
    <w:rsid w:val="00E244E1"/>
    <w:rsid w:val="00E57EFE"/>
    <w:rsid w:val="00E627B1"/>
    <w:rsid w:val="00E70169"/>
    <w:rsid w:val="00E75A2C"/>
    <w:rsid w:val="00E85090"/>
    <w:rsid w:val="00E917B8"/>
    <w:rsid w:val="00E9376C"/>
    <w:rsid w:val="00E970E8"/>
    <w:rsid w:val="00EA335E"/>
    <w:rsid w:val="00EA528C"/>
    <w:rsid w:val="00EA580C"/>
    <w:rsid w:val="00EC6F8D"/>
    <w:rsid w:val="00EE49F4"/>
    <w:rsid w:val="00EF34E2"/>
    <w:rsid w:val="00F02064"/>
    <w:rsid w:val="00F23953"/>
    <w:rsid w:val="00F23C22"/>
    <w:rsid w:val="00F30DC6"/>
    <w:rsid w:val="00F32C23"/>
    <w:rsid w:val="00F53DE9"/>
    <w:rsid w:val="00F576CB"/>
    <w:rsid w:val="00F7035D"/>
    <w:rsid w:val="00F71A02"/>
    <w:rsid w:val="00F84C7F"/>
    <w:rsid w:val="00FA0D63"/>
    <w:rsid w:val="00FA7F9A"/>
    <w:rsid w:val="00FD1226"/>
    <w:rsid w:val="00FD74BB"/>
    <w:rsid w:val="00FE6EDF"/>
    <w:rsid w:val="00FF4830"/>
    <w:rsid w:val="00FF755C"/>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2A2B0A8"/>
  <w15:docId w15:val="{791B1005-665F-47DA-B202-C514053E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paragraph" w:styleId="NormalWeb">
    <w:name w:val="Normal (Web)"/>
    <w:basedOn w:val="Normal"/>
    <w:uiPriority w:val="99"/>
    <w:unhideWhenUsed/>
    <w:rsid w:val="000847C1"/>
    <w:pPr>
      <w:spacing w:before="100" w:beforeAutospacing="1" w:after="100" w:afterAutospacing="1"/>
    </w:pPr>
  </w:style>
  <w:style w:type="paragraph" w:styleId="NoSpacing">
    <w:name w:val="No Spacing"/>
    <w:uiPriority w:val="1"/>
    <w:qFormat/>
    <w:rsid w:val="000847C1"/>
    <w:rPr>
      <w:sz w:val="22"/>
      <w:szCs w:val="22"/>
      <w:lang w:eastAsia="zh-CN"/>
    </w:rPr>
  </w:style>
  <w:style w:type="paragraph" w:customStyle="1" w:styleId="NoSpacing1">
    <w:name w:val="No Spacing1"/>
    <w:rsid w:val="000847C1"/>
    <w:rPr>
      <w:sz w:val="22"/>
      <w:szCs w:val="22"/>
      <w:lang w:eastAsia="zh-CN" w:bidi="en-US"/>
    </w:rPr>
  </w:style>
  <w:style w:type="paragraph" w:styleId="ListParagraph">
    <w:name w:val="List Paragraph"/>
    <w:basedOn w:val="Normal"/>
    <w:uiPriority w:val="34"/>
    <w:rsid w:val="000847C1"/>
    <w:pPr>
      <w:ind w:left="720"/>
      <w:contextualSpacing/>
    </w:pPr>
  </w:style>
  <w:style w:type="character" w:styleId="CommentReference">
    <w:name w:val="annotation reference"/>
    <w:basedOn w:val="DefaultParagraphFont"/>
    <w:uiPriority w:val="99"/>
    <w:semiHidden/>
    <w:unhideWhenUsed/>
    <w:rsid w:val="00A5346F"/>
    <w:rPr>
      <w:sz w:val="16"/>
      <w:szCs w:val="16"/>
    </w:rPr>
  </w:style>
  <w:style w:type="paragraph" w:styleId="CommentText">
    <w:name w:val="annotation text"/>
    <w:basedOn w:val="Normal"/>
    <w:link w:val="CommentTextChar"/>
    <w:uiPriority w:val="99"/>
    <w:semiHidden/>
    <w:unhideWhenUsed/>
    <w:rsid w:val="00A5346F"/>
    <w:rPr>
      <w:sz w:val="20"/>
      <w:szCs w:val="20"/>
    </w:rPr>
  </w:style>
  <w:style w:type="character" w:customStyle="1" w:styleId="CommentTextChar">
    <w:name w:val="Comment Text Char"/>
    <w:basedOn w:val="DefaultParagraphFont"/>
    <w:link w:val="CommentText"/>
    <w:uiPriority w:val="99"/>
    <w:semiHidden/>
    <w:rsid w:val="00A5346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5346F"/>
    <w:rPr>
      <w:b/>
      <w:bCs/>
    </w:rPr>
  </w:style>
  <w:style w:type="character" w:customStyle="1" w:styleId="CommentSubjectChar">
    <w:name w:val="Comment Subject Char"/>
    <w:basedOn w:val="CommentTextChar"/>
    <w:link w:val="CommentSubject"/>
    <w:uiPriority w:val="99"/>
    <w:semiHidden/>
    <w:rsid w:val="00A5346F"/>
    <w:rPr>
      <w:rFonts w:ascii="Times New Roman" w:eastAsia="Times New Roman" w:hAnsi="Times New Roman"/>
      <w:b/>
      <w:bCs/>
    </w:rPr>
  </w:style>
  <w:style w:type="paragraph" w:styleId="Revision">
    <w:name w:val="Revision"/>
    <w:hidden/>
    <w:uiPriority w:val="99"/>
    <w:semiHidden/>
    <w:rsid w:val="00A5346F"/>
    <w:rPr>
      <w:rFonts w:ascii="Times New Roman" w:eastAsia="Times New Roman" w:hAnsi="Times New Roman"/>
      <w:sz w:val="24"/>
      <w:szCs w:val="24"/>
    </w:rPr>
  </w:style>
  <w:style w:type="character" w:styleId="Hyperlink">
    <w:name w:val="Hyperlink"/>
    <w:basedOn w:val="DefaultParagraphFont"/>
    <w:uiPriority w:val="99"/>
    <w:unhideWhenUsed/>
    <w:rsid w:val="009D468D"/>
    <w:rPr>
      <w:color w:val="0000FF" w:themeColor="hyperlink"/>
      <w:u w:val="single"/>
    </w:rPr>
  </w:style>
  <w:style w:type="character" w:styleId="FollowedHyperlink">
    <w:name w:val="FollowedHyperlink"/>
    <w:basedOn w:val="DefaultParagraphFont"/>
    <w:uiPriority w:val="99"/>
    <w:semiHidden/>
    <w:unhideWhenUsed/>
    <w:rsid w:val="00C812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ITH-17-12.COM-11-FR.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11c-retrait-et-transfert-d-un-element-009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h.unesco.org/doc/download.php?versionID=44140" TargetMode="External"/><Relationship Id="rId4" Type="http://schemas.openxmlformats.org/officeDocument/2006/relationships/settings" Target="settings.xml"/><Relationship Id="rId9" Type="http://schemas.openxmlformats.org/officeDocument/2006/relationships/hyperlink" Target="https://ich.unesco.org/doc/src/ITH-17-12.COM-11-FR.doc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77EED-764C-4DC2-B727-4033C084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2064</Words>
  <Characters>11771</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3</cp:revision>
  <dcterms:created xsi:type="dcterms:W3CDTF">2017-10-27T14:38:00Z</dcterms:created>
  <dcterms:modified xsi:type="dcterms:W3CDTF">2017-10-27T14:38:00Z</dcterms:modified>
</cp:coreProperties>
</file>