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F2" w:rsidRPr="006A1A52" w:rsidRDefault="00F75E18" w:rsidP="00513E93">
      <w:pPr>
        <w:spacing w:before="1440" w:after="120"/>
        <w:jc w:val="center"/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  <w:r w:rsidRPr="006A1A5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6A1A52">
        <w:rPr>
          <w:rFonts w:ascii="Arial" w:hAnsi="Arial" w:cs="Arial"/>
          <w:b/>
          <w:sz w:val="22"/>
          <w:szCs w:val="22"/>
          <w:lang w:val="fr-FR"/>
        </w:rPr>
        <w:br/>
        <w:t>PATRIMOINE CULTUREL IMMATÉRIEL</w:t>
      </w:r>
    </w:p>
    <w:p w:rsidR="00074CE1" w:rsidRPr="006A1A52" w:rsidRDefault="00074CE1" w:rsidP="00074CE1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A1A5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6A1A52">
        <w:rPr>
          <w:rFonts w:ascii="Arial" w:hAnsi="Arial" w:cs="Arial"/>
          <w:b/>
          <w:sz w:val="22"/>
          <w:szCs w:val="22"/>
          <w:lang w:val="fr-FR"/>
        </w:rPr>
        <w:br/>
        <w:t>DU PATRIMOINE CULTUREL IMMATÉRIEL</w:t>
      </w:r>
    </w:p>
    <w:p w:rsidR="00074CE1" w:rsidRPr="006A1A52" w:rsidRDefault="00530A1F" w:rsidP="00074CE1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Onzième</w:t>
      </w:r>
      <w:r w:rsidR="00074CE1" w:rsidRPr="006A1A52">
        <w:rPr>
          <w:rFonts w:ascii="Arial" w:hAnsi="Arial" w:cs="Arial"/>
          <w:b/>
          <w:sz w:val="22"/>
          <w:szCs w:val="22"/>
          <w:lang w:val="fr-FR"/>
        </w:rPr>
        <w:t xml:space="preserve"> session</w:t>
      </w:r>
    </w:p>
    <w:p w:rsidR="004C3335" w:rsidRPr="006A1A52" w:rsidRDefault="00BA3560" w:rsidP="001F067C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Addis-Abeba</w:t>
      </w:r>
      <w:r w:rsidR="0031150D">
        <w:rPr>
          <w:rFonts w:ascii="Arial" w:hAnsi="Arial" w:cs="Arial"/>
          <w:b/>
          <w:sz w:val="22"/>
          <w:szCs w:val="22"/>
          <w:lang w:val="fr-FR"/>
        </w:rPr>
        <w:t xml:space="preserve">, </w:t>
      </w:r>
      <w:r w:rsidR="0031150D" w:rsidRPr="00530A1F">
        <w:rPr>
          <w:rFonts w:ascii="Arial" w:hAnsi="Arial" w:cs="Arial"/>
          <w:b/>
          <w:sz w:val="22"/>
          <w:szCs w:val="22"/>
          <w:lang w:val="fr-FR"/>
        </w:rPr>
        <w:t>Éthiopie</w:t>
      </w:r>
    </w:p>
    <w:p w:rsidR="00074CE1" w:rsidRPr="006A1A52" w:rsidRDefault="00BA3560" w:rsidP="00074CE1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28</w:t>
      </w:r>
      <w:r w:rsidR="00061949">
        <w:rPr>
          <w:rFonts w:ascii="Arial" w:hAnsi="Arial" w:cs="Arial"/>
          <w:b/>
          <w:sz w:val="22"/>
          <w:szCs w:val="22"/>
          <w:lang w:val="fr-FR"/>
        </w:rPr>
        <w:t xml:space="preserve"> novembre</w:t>
      </w:r>
      <w:r w:rsidR="00074CE1" w:rsidRPr="006A1A52">
        <w:rPr>
          <w:rFonts w:ascii="Arial" w:hAnsi="Arial" w:cs="Arial"/>
          <w:b/>
          <w:sz w:val="22"/>
          <w:szCs w:val="22"/>
          <w:lang w:val="fr-FR"/>
        </w:rPr>
        <w:t xml:space="preserve"> – </w:t>
      </w:r>
      <w:r>
        <w:rPr>
          <w:rFonts w:ascii="Arial" w:hAnsi="Arial" w:cs="Arial"/>
          <w:b/>
          <w:sz w:val="22"/>
          <w:szCs w:val="22"/>
          <w:lang w:val="fr-FR"/>
        </w:rPr>
        <w:t>2</w:t>
      </w:r>
      <w:r w:rsidR="001D5969">
        <w:rPr>
          <w:rFonts w:ascii="Arial" w:hAnsi="Arial" w:cs="Arial"/>
          <w:b/>
          <w:sz w:val="22"/>
          <w:szCs w:val="22"/>
          <w:lang w:val="fr-FR"/>
        </w:rPr>
        <w:t xml:space="preserve"> décembre 2016</w:t>
      </w:r>
    </w:p>
    <w:p w:rsidR="00851458" w:rsidRPr="006A1A52" w:rsidRDefault="005F3CD4" w:rsidP="00C13665">
      <w:pPr>
        <w:pStyle w:val="Sansinterligne1"/>
        <w:spacing w:before="120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Liste provisoire des documents</w:t>
      </w:r>
    </w:p>
    <w:p w:rsidR="00D027E0" w:rsidRPr="00F0065D" w:rsidRDefault="00851458" w:rsidP="00D027E0">
      <w:pPr>
        <w:pStyle w:val="1GAParabodytext"/>
        <w:numPr>
          <w:ilvl w:val="0"/>
          <w:numId w:val="0"/>
        </w:numPr>
        <w:ind w:left="567"/>
        <w:jc w:val="left"/>
      </w:pPr>
      <w:r w:rsidRPr="006A1A52">
        <w:rPr>
          <w:b/>
          <w:u w:val="single"/>
        </w:rPr>
        <w:br w:type="page"/>
      </w:r>
    </w:p>
    <w:tbl>
      <w:tblPr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860"/>
      </w:tblGrid>
      <w:tr w:rsidR="00D027E0" w:rsidRPr="00BD36F8" w:rsidTr="009C6DE8">
        <w:trPr>
          <w:tblHeader/>
        </w:trPr>
        <w:tc>
          <w:tcPr>
            <w:tcW w:w="5812" w:type="dxa"/>
            <w:gridSpan w:val="2"/>
            <w:shd w:val="clear" w:color="auto" w:fill="BFBFBF"/>
            <w:vAlign w:val="center"/>
          </w:tcPr>
          <w:p w:rsidR="00D027E0" w:rsidRPr="00BD36F8" w:rsidRDefault="00D027E0" w:rsidP="00BD36F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lastRenderedPageBreak/>
              <w:br w:type="page"/>
            </w:r>
            <w:r w:rsidRPr="00BD36F8">
              <w:rPr>
                <w:rFonts w:ascii="Arial" w:hAnsi="Arial" w:cs="Arial"/>
                <w:sz w:val="22"/>
                <w:szCs w:val="22"/>
                <w:lang w:val="fr-FR"/>
              </w:rPr>
              <w:br w:type="page"/>
            </w:r>
            <w:r w:rsidRPr="00BD36F8">
              <w:rPr>
                <w:rFonts w:ascii="Arial" w:hAnsi="Arial" w:cs="Arial"/>
                <w:b/>
                <w:sz w:val="22"/>
                <w:szCs w:val="22"/>
                <w:u w:val="single"/>
                <w:lang w:val="fr-FR"/>
              </w:rPr>
              <w:br w:type="page"/>
            </w: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="0027359F"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Points de l’ordre du jour provisoire</w:t>
            </w:r>
          </w:p>
        </w:tc>
        <w:tc>
          <w:tcPr>
            <w:tcW w:w="3860" w:type="dxa"/>
            <w:shd w:val="clear" w:color="auto" w:fill="BFBFBF"/>
            <w:vAlign w:val="center"/>
          </w:tcPr>
          <w:p w:rsidR="00D027E0" w:rsidRPr="00BD36F8" w:rsidRDefault="00D027E0" w:rsidP="00BD36F8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ITH/16/11.COM/Participants</w:t>
            </w:r>
          </w:p>
          <w:p w:rsidR="00D027E0" w:rsidRPr="00BD36F8" w:rsidRDefault="00D027E0" w:rsidP="005A24F0">
            <w:pPr>
              <w:spacing w:before="120" w:after="120"/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i/>
                <w:sz w:val="22"/>
                <w:szCs w:val="22"/>
              </w:rPr>
              <w:t>ITH/16/11.COM/INF.1</w:t>
            </w:r>
            <w:r w:rsidR="00186EFC">
              <w:rPr>
                <w:rFonts w:ascii="Arial" w:hAnsi="Arial" w:cs="Arial"/>
                <w:b/>
                <w:i/>
                <w:sz w:val="22"/>
                <w:szCs w:val="22"/>
              </w:rPr>
              <w:t> Rev.</w:t>
            </w:r>
            <w:r w:rsidRPr="00BD36F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5245A8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Informations</w:t>
            </w:r>
            <w:r w:rsidR="005245A8" w:rsidRPr="00BD36F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245A8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générales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ITH/16/11.COM/2.</w:t>
            </w:r>
            <w:r w:rsidR="00BD36F8" w:rsidRPr="00BD36F8">
              <w:rPr>
                <w:rFonts w:ascii="Arial" w:hAnsi="Arial" w:cs="Arial"/>
                <w:b/>
                <w:sz w:val="22"/>
                <w:szCs w:val="22"/>
              </w:rPr>
              <w:t xml:space="preserve"> Rev.</w:t>
            </w:r>
          </w:p>
          <w:p w:rsidR="00D027E0" w:rsidRPr="00BD36F8" w:rsidRDefault="00D027E0" w:rsidP="005A24F0">
            <w:pPr>
              <w:spacing w:before="120" w:after="120"/>
              <w:ind w:left="284"/>
              <w:rPr>
                <w:rFonts w:ascii="Arial" w:hAnsi="Arial" w:cs="Arial"/>
                <w:i/>
                <w:sz w:val="22"/>
                <w:szCs w:val="22"/>
              </w:rPr>
            </w:pPr>
            <w:r w:rsidRPr="00941D34">
              <w:rPr>
                <w:rFonts w:ascii="Arial" w:hAnsi="Arial" w:cs="Arial"/>
                <w:b/>
                <w:i/>
                <w:sz w:val="22"/>
                <w:szCs w:val="22"/>
              </w:rPr>
              <w:t>ITH/16/1</w:t>
            </w:r>
            <w:r w:rsidR="00BD36F8" w:rsidRPr="00941D34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Pr="00941D34">
              <w:rPr>
                <w:rFonts w:ascii="Arial" w:hAnsi="Arial" w:cs="Arial"/>
                <w:b/>
                <w:i/>
                <w:sz w:val="22"/>
                <w:szCs w:val="22"/>
              </w:rPr>
              <w:t>.COM/INF.2.1</w:t>
            </w:r>
            <w:r w:rsidR="00941D3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Rev.</w:t>
            </w:r>
            <w:r w:rsidR="00377785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BD36F8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="005245A8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Calendrier provisoire</w:t>
            </w:r>
            <w:r w:rsidRPr="00BD36F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BD36F8">
              <w:rPr>
                <w:rFonts w:ascii="Arial" w:hAnsi="Arial" w:cs="Arial"/>
                <w:b/>
                <w:i/>
                <w:sz w:val="22"/>
                <w:szCs w:val="22"/>
              </w:rPr>
              <w:t>ITH/16/11</w:t>
            </w:r>
            <w:r w:rsidRPr="00BD36F8">
              <w:rPr>
                <w:rFonts w:ascii="Arial" w:hAnsi="Arial" w:cs="Arial"/>
                <w:b/>
                <w:i/>
                <w:sz w:val="22"/>
                <w:szCs w:val="22"/>
              </w:rPr>
              <w:t>.COM/INF.2.2</w:t>
            </w:r>
            <w:r w:rsidR="00186EFC">
              <w:rPr>
                <w:rFonts w:ascii="Arial" w:hAnsi="Arial" w:cs="Arial"/>
                <w:b/>
                <w:i/>
                <w:sz w:val="22"/>
                <w:szCs w:val="22"/>
              </w:rPr>
              <w:t> Rev.</w:t>
            </w:r>
            <w:r w:rsidR="00DD103E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Pr="00BD36F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5245A8" w:rsidRPr="00BD36F8">
              <w:rPr>
                <w:rFonts w:ascii="Arial" w:eastAsia="SimSun" w:hAnsi="Arial" w:cs="Arial"/>
                <w:i/>
                <w:sz w:val="22"/>
                <w:szCs w:val="22"/>
                <w:lang w:val="fr-FR"/>
              </w:rPr>
              <w:t>Liste provisoire des documents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Observateurs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ITH/16/11.COM/3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pStyle w:val="Heading4"/>
              <w:keepNext w:val="0"/>
              <w:keepLines w:val="0"/>
              <w:tabs>
                <w:tab w:val="clear" w:pos="567"/>
                <w:tab w:val="left" w:pos="1134"/>
                <w:tab w:val="decimal" w:pos="1701"/>
              </w:tabs>
              <w:adjustRightInd w:val="0"/>
              <w:spacing w:before="120" w:after="120"/>
              <w:rPr>
                <w:rFonts w:cs="Arial"/>
                <w:b w:val="0"/>
                <w:noProof/>
                <w:szCs w:val="22"/>
                <w:lang w:val="fr-FR"/>
              </w:rPr>
            </w:pPr>
            <w:r w:rsidRPr="00E913CE">
              <w:rPr>
                <w:rFonts w:cs="Arial"/>
                <w:bCs w:val="0"/>
                <w:snapToGrid/>
                <w:szCs w:val="22"/>
                <w:lang w:val="fr-FR" w:eastAsia="fr-FR"/>
              </w:rPr>
              <w:t>Adoption du compte-rendu de la dixième session du Comité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ITH/16/11.COM/4</w:t>
            </w:r>
          </w:p>
        </w:tc>
      </w:tr>
      <w:tr w:rsidR="00D027E0" w:rsidRPr="00377785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ind w:left="567" w:hanging="567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Rapport du Secrétariat sur ses activités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ITH/16/11.COM/5</w:t>
            </w:r>
          </w:p>
          <w:p w:rsidR="00D027E0" w:rsidRPr="00BD36F8" w:rsidRDefault="00D027E0" w:rsidP="00E92C5D">
            <w:pPr>
              <w:spacing w:before="120" w:after="120"/>
              <w:ind w:left="284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ITH/16/1</w:t>
            </w:r>
            <w:r w:rsid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1</w:t>
            </w: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.COM/INF.5</w:t>
            </w: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br/>
            </w:r>
            <w:r w:rsidR="00685B32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État financier du Fonds du patrimoine culturel immatériel pour la période du 1</w:t>
            </w:r>
            <w:r w:rsidR="00685B32" w:rsidRPr="00BD36F8">
              <w:rPr>
                <w:rFonts w:ascii="Arial" w:hAnsi="Arial" w:cs="Arial"/>
                <w:i/>
                <w:sz w:val="22"/>
                <w:szCs w:val="22"/>
                <w:vertAlign w:val="superscript"/>
                <w:lang w:val="fr-FR"/>
              </w:rPr>
              <w:t>er</w:t>
            </w:r>
            <w:r w:rsidR="00685B32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 xml:space="preserve"> janvier 2016 au 30</w:t>
            </w:r>
            <w:r w:rsidR="002C47B8">
              <w:rPr>
                <w:rFonts w:ascii="Arial" w:hAnsi="Arial" w:cs="Arial"/>
                <w:i/>
                <w:sz w:val="22"/>
                <w:szCs w:val="22"/>
                <w:lang w:val="fr-FR"/>
              </w:rPr>
              <w:t> </w:t>
            </w:r>
            <w:r w:rsidR="00685B32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juin</w:t>
            </w:r>
            <w:r w:rsidR="002C47B8">
              <w:rPr>
                <w:rFonts w:ascii="Arial" w:hAnsi="Arial" w:cs="Arial"/>
                <w:i/>
                <w:sz w:val="22"/>
                <w:szCs w:val="22"/>
                <w:lang w:val="fr-FR"/>
              </w:rPr>
              <w:t> </w:t>
            </w:r>
            <w:r w:rsidR="00685B32"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2016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Contributions volontaires supplémentaires au Fonds du</w:t>
            </w:r>
            <w:r w:rsidR="00012768"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 xml:space="preserve"> patrimoine culturel immatériel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ITH/16/11.COM/6</w:t>
            </w:r>
            <w:r w:rsidR="00DD103E">
              <w:rPr>
                <w:rFonts w:ascii="Arial" w:hAnsi="Arial" w:cs="Arial"/>
                <w:b/>
                <w:sz w:val="22"/>
                <w:szCs w:val="22"/>
              </w:rPr>
              <w:t xml:space="preserve"> Rev.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:rsidR="00D027E0" w:rsidRPr="00E913CE" w:rsidRDefault="00CC2CAF" w:rsidP="005A24F0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 w:bidi="fr-FR"/>
              </w:rPr>
              <w:t>Suivi des recommandations du rapport de l’auditeur externe « Rapport d’audit sur la gouvernance de l’UNESCO et des fonds, programmes et entités rattachés » (Document 38C/23)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ITH/16/11.COM/7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:rsidR="00D027E0" w:rsidRPr="00E913CE" w:rsidRDefault="00CC2CAF" w:rsidP="005A24F0">
            <w:pPr>
              <w:spacing w:before="120" w:after="12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Clarification du processus de prise de décisions concernant l’inscription, la sélection ou l’approbation, des candidatures, des propositions et des demandes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ITH/16/11.COM/8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:rsidR="00D027E0" w:rsidRPr="00E913CE" w:rsidRDefault="00012768" w:rsidP="005A24F0">
            <w:pPr>
              <w:keepNext/>
              <w:keepLines/>
              <w:tabs>
                <w:tab w:val="left" w:pos="567"/>
              </w:tabs>
              <w:snapToGrid w:val="0"/>
              <w:spacing w:before="120" w:after="120"/>
              <w:outlineLvl w:val="3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Rapports des États parties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27E0" w:rsidRPr="001F7936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ind w:left="601" w:hanging="567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proofErr w:type="gramStart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9.a</w:t>
            </w:r>
            <w:proofErr w:type="gramEnd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.</w:t>
            </w: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="00012768" w:rsidRPr="00E913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Examen des rapports des États parties sur la mise en œuvre de la Convention et l’état actuel d’éléments inscrits sur la Liste représentative du patrimoine culturel immatériel de l’humanité 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ITH/16/11.COM/9.a</w:t>
            </w:r>
          </w:p>
          <w:p w:rsidR="00BB59F9" w:rsidRPr="00513E93" w:rsidRDefault="005245A8" w:rsidP="00155546">
            <w:pPr>
              <w:spacing w:before="120" w:after="120"/>
              <w:ind w:left="284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BB59F9">
              <w:rPr>
                <w:rFonts w:ascii="Arial" w:hAnsi="Arial" w:cs="Arial"/>
                <w:i/>
                <w:sz w:val="22"/>
                <w:szCs w:val="22"/>
                <w:lang w:val="fr-FR"/>
              </w:rPr>
              <w:t>Pour consulter les rapports </w:t>
            </w:r>
            <w:proofErr w:type="gramStart"/>
            <w:r w:rsidRPr="00BB59F9">
              <w:rPr>
                <w:rFonts w:ascii="Arial" w:hAnsi="Arial" w:cs="Arial"/>
                <w:i/>
                <w:sz w:val="22"/>
                <w:szCs w:val="22"/>
                <w:lang w:val="fr-FR"/>
              </w:rPr>
              <w:t>:</w:t>
            </w:r>
            <w:proofErr w:type="gramEnd"/>
            <w:r w:rsidR="00155546">
              <w:rPr>
                <w:rFonts w:ascii="Arial" w:eastAsiaTheme="minorEastAsia" w:hAnsi="Arial" w:cs="Arial" w:hint="eastAsia"/>
                <w:i/>
                <w:sz w:val="22"/>
                <w:szCs w:val="22"/>
                <w:lang w:val="fr-FR" w:eastAsia="ko-KR"/>
              </w:rPr>
              <w:br/>
            </w:r>
            <w:hyperlink r:id="rId9" w:history="1">
              <w:r w:rsidR="00BB59F9" w:rsidRPr="00513E93">
                <w:rPr>
                  <w:rStyle w:val="Hyperlink"/>
                  <w:rFonts w:ascii="Arial" w:hAnsi="Arial" w:cs="Arial"/>
                  <w:i/>
                  <w:sz w:val="22"/>
                  <w:szCs w:val="22"/>
                  <w:lang w:val="fr-FR"/>
                </w:rPr>
                <w:t>http://www.unesco.org/culture/ich/fr/rapports-periodiques-00857</w:t>
              </w:r>
            </w:hyperlink>
          </w:p>
        </w:tc>
      </w:tr>
      <w:tr w:rsidR="00D027E0" w:rsidRPr="001F7936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245" w:type="dxa"/>
          </w:tcPr>
          <w:p w:rsidR="00D027E0" w:rsidRPr="00E913CE" w:rsidRDefault="00D027E0" w:rsidP="005A24F0">
            <w:pPr>
              <w:spacing w:before="120" w:after="120"/>
              <w:ind w:left="567" w:hanging="567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gramStart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9.b</w:t>
            </w:r>
            <w:proofErr w:type="gramEnd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.</w:t>
            </w: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="00012768"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Examen des rapports des États parties sur l’état actuel d’éléments inscrits sur la Liste du patrimoine culturel immatériel nécessitant une sauvegarde urgente</w:t>
            </w:r>
          </w:p>
        </w:tc>
        <w:tc>
          <w:tcPr>
            <w:tcW w:w="3860" w:type="dxa"/>
          </w:tcPr>
          <w:p w:rsidR="00D027E0" w:rsidRPr="00BD36F8" w:rsidRDefault="00D027E0" w:rsidP="005A24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ITH/16/11.COM/9.b</w:t>
            </w:r>
          </w:p>
          <w:p w:rsidR="00BB59F9" w:rsidRPr="00513E93" w:rsidRDefault="005245A8" w:rsidP="00155546">
            <w:pPr>
              <w:spacing w:before="120" w:after="120"/>
              <w:ind w:left="284"/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BB59F9">
              <w:rPr>
                <w:rFonts w:ascii="Arial" w:hAnsi="Arial" w:cs="Arial"/>
                <w:i/>
                <w:sz w:val="22"/>
                <w:szCs w:val="22"/>
                <w:lang w:val="fr-FR"/>
              </w:rPr>
              <w:t>Pour consulter les rapports </w:t>
            </w:r>
            <w:proofErr w:type="gramStart"/>
            <w:r w:rsidRPr="00BB59F9">
              <w:rPr>
                <w:rFonts w:ascii="Arial" w:hAnsi="Arial" w:cs="Arial"/>
                <w:i/>
                <w:sz w:val="22"/>
                <w:szCs w:val="22"/>
                <w:lang w:val="fr-FR"/>
              </w:rPr>
              <w:t>:</w:t>
            </w:r>
            <w:proofErr w:type="gramEnd"/>
            <w:r w:rsidR="00155546">
              <w:rPr>
                <w:rFonts w:ascii="Arial" w:eastAsiaTheme="minorEastAsia" w:hAnsi="Arial" w:cs="Arial" w:hint="eastAsia"/>
                <w:i/>
                <w:sz w:val="22"/>
                <w:szCs w:val="22"/>
                <w:lang w:val="fr-FR" w:eastAsia="ko-KR"/>
              </w:rPr>
              <w:br/>
            </w:r>
            <w:hyperlink r:id="rId10" w:history="1">
              <w:r w:rsidR="00513E93" w:rsidRPr="00AC007D">
                <w:rPr>
                  <w:rStyle w:val="Hyperlink"/>
                  <w:rFonts w:ascii="Arial" w:hAnsi="Arial" w:cs="Arial"/>
                  <w:i/>
                  <w:sz w:val="22"/>
                  <w:szCs w:val="22"/>
                  <w:lang w:val="fr-FR"/>
                </w:rPr>
                <w:t>http://www.unesco.org/culture/ich/fr/rapports-periodiques-lsu-00858</w:t>
              </w:r>
            </w:hyperlink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5A24F0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245" w:type="dxa"/>
          </w:tcPr>
          <w:p w:rsidR="00D027E0" w:rsidRPr="00E913CE" w:rsidRDefault="00D027E0" w:rsidP="00217905">
            <w:pPr>
              <w:spacing w:before="120" w:after="120"/>
              <w:ind w:left="567" w:hanging="567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gramStart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9.c</w:t>
            </w:r>
            <w:proofErr w:type="gramEnd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.</w:t>
            </w: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="00012768"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Rapports des États parties sur l’utilisation de l’assistance internationale du Fonds du patrimoine culturel immatériel</w:t>
            </w:r>
          </w:p>
        </w:tc>
        <w:tc>
          <w:tcPr>
            <w:tcW w:w="3860" w:type="dxa"/>
          </w:tcPr>
          <w:p w:rsidR="002C47B8" w:rsidRPr="00155546" w:rsidRDefault="00D027E0" w:rsidP="005A24F0">
            <w:pPr>
              <w:spacing w:before="120" w:after="120"/>
              <w:rPr>
                <w:rFonts w:ascii="Arial" w:eastAsiaTheme="minorEastAsia" w:hAnsi="Arial" w:cs="Arial"/>
                <w:b/>
                <w:color w:val="00B050"/>
                <w:sz w:val="22"/>
                <w:szCs w:val="22"/>
                <w:lang w:eastAsia="ko-K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ITH/16/11.COM/9.c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5245" w:type="dxa"/>
          </w:tcPr>
          <w:p w:rsidR="00D027E0" w:rsidRPr="00E913CE" w:rsidRDefault="00012768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Rapport de l’Organe d’évaluation sur ses travaux en 2016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ITH/16/11.COM/10</w:t>
            </w:r>
          </w:p>
        </w:tc>
      </w:tr>
      <w:tr w:rsidR="00D027E0" w:rsidRPr="001F7936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D027E0" w:rsidRPr="00E913CE" w:rsidRDefault="00D027E0" w:rsidP="00155546">
            <w:pPr>
              <w:keepNext/>
              <w:keepLines/>
              <w:tabs>
                <w:tab w:val="left" w:pos="567"/>
              </w:tabs>
              <w:snapToGrid w:val="0"/>
              <w:spacing w:before="120" w:after="120"/>
              <w:ind w:left="567" w:hanging="567"/>
              <w:outlineLvl w:val="3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10</w:t>
            </w:r>
            <w:proofErr w:type="gramStart"/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.a</w:t>
            </w:r>
            <w:proofErr w:type="gramEnd"/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.</w:t>
            </w:r>
            <w:r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ab/>
            </w:r>
            <w:r w:rsidR="00012768"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Examen des candidatures pour inscription sur la Liste du patrimoine culturel immatériel nécessitant une sauvegarde urgente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ITH/16/11.COM/10.a</w:t>
            </w:r>
            <w:r w:rsidR="00186EFC">
              <w:rPr>
                <w:rFonts w:ascii="Arial" w:hAnsi="Arial" w:cs="Arial"/>
                <w:b/>
                <w:sz w:val="22"/>
                <w:szCs w:val="22"/>
                <w:lang w:val="fr-FR"/>
              </w:rPr>
              <w:t>+Add.</w:t>
            </w:r>
          </w:p>
          <w:p w:rsidR="005245A8" w:rsidRPr="00BD36F8" w:rsidRDefault="005245A8" w:rsidP="0015554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Formulaire ICH-01-Aide-mémoire</w:t>
            </w: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br/>
            </w:r>
            <w:r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Aide-mémoire pour remplir un dossier de candidature pour la Liste du patrimoine culturel immatériel nécessitant une sauvegarde urgente</w:t>
            </w:r>
          </w:p>
          <w:p w:rsidR="00887EA6" w:rsidRPr="00155546" w:rsidRDefault="005245A8" w:rsidP="00155546">
            <w:pPr>
              <w:spacing w:before="120" w:after="120"/>
              <w:ind w:left="284"/>
              <w:rPr>
                <w:rFonts w:ascii="Arial" w:eastAsiaTheme="minorEastAsia" w:hAnsi="Arial" w:cs="Arial"/>
                <w:i/>
                <w:sz w:val="22"/>
                <w:szCs w:val="22"/>
                <w:lang w:val="fr-FR" w:eastAsia="ko-KR"/>
              </w:rPr>
            </w:pPr>
            <w:r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Pour consulter les candidatures </w:t>
            </w:r>
            <w:proofErr w:type="gramStart"/>
            <w:r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:</w:t>
            </w:r>
            <w:proofErr w:type="gramEnd"/>
            <w:r w:rsidR="00155546">
              <w:rPr>
                <w:rFonts w:ascii="Arial" w:eastAsiaTheme="minorEastAsia" w:hAnsi="Arial" w:cs="Arial" w:hint="eastAsia"/>
                <w:i/>
                <w:sz w:val="22"/>
                <w:szCs w:val="22"/>
                <w:lang w:val="fr-FR" w:eastAsia="ko-KR"/>
              </w:rPr>
              <w:br/>
            </w:r>
            <w:hyperlink r:id="rId11" w:history="1">
              <w:r w:rsidR="00887EA6" w:rsidRPr="00714CEF">
                <w:rPr>
                  <w:rStyle w:val="Hyperlink"/>
                  <w:rFonts w:ascii="Arial" w:hAnsi="Arial" w:cs="Arial"/>
                  <w:i/>
                  <w:sz w:val="22"/>
                  <w:szCs w:val="22"/>
                  <w:lang w:val="fr-FR"/>
                </w:rPr>
                <w:t>http://www.unesco.org/culture/ich/fr/10a-liste-de-sauvegarde-urgente-00890</w:t>
              </w:r>
            </w:hyperlink>
          </w:p>
        </w:tc>
      </w:tr>
      <w:tr w:rsidR="00D027E0" w:rsidRPr="001F7936" w:rsidTr="009C6DE8">
        <w:trPr>
          <w:cantSplit/>
        </w:trPr>
        <w:tc>
          <w:tcPr>
            <w:tcW w:w="567" w:type="dxa"/>
          </w:tcPr>
          <w:p w:rsidR="00D027E0" w:rsidRPr="00887EA6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245" w:type="dxa"/>
          </w:tcPr>
          <w:p w:rsidR="00D027E0" w:rsidRPr="00E913CE" w:rsidRDefault="00D027E0" w:rsidP="00155546">
            <w:pPr>
              <w:keepNext/>
              <w:keepLines/>
              <w:tabs>
                <w:tab w:val="left" w:pos="567"/>
              </w:tabs>
              <w:snapToGrid w:val="0"/>
              <w:spacing w:before="120" w:after="120"/>
              <w:ind w:left="567" w:hanging="567"/>
              <w:outlineLvl w:val="3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</w:pPr>
            <w:r w:rsidRPr="00E913CE">
              <w:rPr>
                <w:rFonts w:ascii="Arial" w:eastAsia="SimSun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10</w:t>
            </w:r>
            <w:proofErr w:type="gramStart"/>
            <w:r w:rsidRPr="00E913CE">
              <w:rPr>
                <w:rFonts w:ascii="Arial" w:eastAsia="SimSun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.b</w:t>
            </w:r>
            <w:proofErr w:type="gramEnd"/>
            <w:r w:rsidRPr="00E913CE">
              <w:rPr>
                <w:rFonts w:ascii="Arial" w:eastAsia="SimSun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ab/>
            </w:r>
            <w:r w:rsidR="00012768" w:rsidRPr="00E913C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fr-FR" w:eastAsia="en-US"/>
              </w:rPr>
              <w:t>Examen des candidatures pour inscription sur la Liste représentative du patrimoine culturel immatériel de l’humanité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ITH/16/11.COM/10.b</w:t>
            </w:r>
          </w:p>
          <w:p w:rsidR="005245A8" w:rsidRPr="00BD36F8" w:rsidRDefault="005245A8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Formulaire ICH-02-Aide-mémoire</w:t>
            </w:r>
            <w:r w:rsidR="00D027E0" w:rsidRPr="00BD36F8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br/>
            </w:r>
            <w:r w:rsidRPr="00BD36F8">
              <w:rPr>
                <w:rFonts w:ascii="Arial" w:hAnsi="Arial" w:cs="Arial"/>
                <w:i/>
                <w:sz w:val="22"/>
                <w:szCs w:val="22"/>
                <w:lang w:val="fr-FR"/>
              </w:rPr>
              <w:t>Aide-mémoire pour remplir un dossier de candidature pour la Liste représentative du patrimoine culturel immatériel de l’humanité</w:t>
            </w:r>
          </w:p>
          <w:p w:rsidR="00887EA6" w:rsidRPr="00155546" w:rsidRDefault="005245A8" w:rsidP="00155546">
            <w:pPr>
              <w:spacing w:before="120" w:after="120"/>
              <w:ind w:left="284"/>
              <w:rPr>
                <w:rFonts w:ascii="Arial" w:eastAsiaTheme="minorEastAsia" w:hAnsi="Arial" w:cs="Arial"/>
                <w:i/>
                <w:sz w:val="22"/>
                <w:szCs w:val="22"/>
                <w:lang w:val="fr-FR" w:eastAsia="ko-KR"/>
              </w:rPr>
            </w:pPr>
            <w:r w:rsidRPr="00887EA6">
              <w:rPr>
                <w:rFonts w:ascii="Arial" w:hAnsi="Arial" w:cs="Arial"/>
                <w:i/>
                <w:sz w:val="22"/>
                <w:szCs w:val="22"/>
                <w:lang w:val="fr-FR"/>
              </w:rPr>
              <w:t>Pour consulter les candidatures </w:t>
            </w:r>
            <w:proofErr w:type="gramStart"/>
            <w:r w:rsidRPr="00887EA6">
              <w:rPr>
                <w:rFonts w:ascii="Arial" w:hAnsi="Arial" w:cs="Arial"/>
                <w:i/>
                <w:sz w:val="22"/>
                <w:szCs w:val="22"/>
                <w:lang w:val="fr-FR"/>
              </w:rPr>
              <w:t>:</w:t>
            </w:r>
            <w:proofErr w:type="gramEnd"/>
            <w:r w:rsidR="00155546">
              <w:rPr>
                <w:rFonts w:ascii="Arial" w:eastAsiaTheme="minorEastAsia" w:hAnsi="Arial" w:cs="Arial" w:hint="eastAsia"/>
                <w:i/>
                <w:sz w:val="22"/>
                <w:szCs w:val="22"/>
                <w:lang w:val="fr-FR" w:eastAsia="ko-KR"/>
              </w:rPr>
              <w:br/>
            </w:r>
            <w:hyperlink r:id="rId12" w:history="1">
              <w:r w:rsidR="00887EA6" w:rsidRPr="00714CEF">
                <w:rPr>
                  <w:rStyle w:val="Hyperlink"/>
                  <w:rFonts w:ascii="Arial" w:hAnsi="Arial" w:cs="Arial"/>
                  <w:i/>
                  <w:sz w:val="22"/>
                  <w:szCs w:val="22"/>
                  <w:lang w:val="fr-FR"/>
                </w:rPr>
                <w:t>http://www.unesco.org/culture/ich/fr/10b-liste-representative-00891</w:t>
              </w:r>
            </w:hyperlink>
          </w:p>
        </w:tc>
      </w:tr>
      <w:tr w:rsidR="00D027E0" w:rsidRPr="00377785" w:rsidTr="009C6DE8">
        <w:trPr>
          <w:cantSplit/>
        </w:trPr>
        <w:tc>
          <w:tcPr>
            <w:tcW w:w="567" w:type="dxa"/>
          </w:tcPr>
          <w:p w:rsidR="00D027E0" w:rsidRPr="00887EA6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245" w:type="dxa"/>
          </w:tcPr>
          <w:p w:rsidR="00D027E0" w:rsidRPr="00E913CE" w:rsidRDefault="00D027E0" w:rsidP="00155546">
            <w:pPr>
              <w:keepNext/>
              <w:spacing w:before="120" w:after="120"/>
              <w:ind w:left="567" w:hanging="567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10</w:t>
            </w:r>
            <w:proofErr w:type="gramStart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.c</w:t>
            </w:r>
            <w:proofErr w:type="gramEnd"/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.</w:t>
            </w: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ab/>
            </w:r>
            <w:r w:rsidR="00012768"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Examen des propositions au Registre des meilleures pratiques de sauvegarde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keepNext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  <w:lang w:val="fr-FR"/>
              </w:rPr>
              <w:t>ITH/16/11.COM/10.c</w:t>
            </w:r>
          </w:p>
          <w:p w:rsidR="00887EA6" w:rsidRPr="00155546" w:rsidRDefault="005245A8" w:rsidP="00155546">
            <w:pPr>
              <w:spacing w:before="120" w:after="120"/>
              <w:ind w:left="284"/>
              <w:rPr>
                <w:rFonts w:ascii="Arial" w:eastAsiaTheme="minorEastAsia" w:hAnsi="Arial" w:cs="Arial"/>
                <w:i/>
                <w:sz w:val="22"/>
                <w:szCs w:val="22"/>
                <w:lang w:val="fr-FR" w:eastAsia="ko-KR"/>
              </w:rPr>
            </w:pPr>
            <w:r w:rsidRPr="00887EA6">
              <w:rPr>
                <w:rFonts w:ascii="Arial" w:eastAsia="SimSun" w:hAnsi="Arial" w:cs="Arial"/>
                <w:i/>
                <w:sz w:val="22"/>
                <w:szCs w:val="22"/>
                <w:lang w:val="fr-FR"/>
              </w:rPr>
              <w:t xml:space="preserve">Pour consulter les </w:t>
            </w:r>
            <w:r w:rsidR="00685B32" w:rsidRPr="00887EA6">
              <w:rPr>
                <w:rFonts w:ascii="Arial" w:eastAsia="SimSun" w:hAnsi="Arial" w:cs="Arial"/>
                <w:i/>
                <w:sz w:val="22"/>
                <w:szCs w:val="22"/>
                <w:lang w:val="fr-FR"/>
              </w:rPr>
              <w:t>propositions</w:t>
            </w:r>
            <w:r w:rsidRPr="00887EA6">
              <w:rPr>
                <w:rFonts w:ascii="Arial" w:eastAsia="SimSun" w:hAnsi="Arial" w:cs="Arial"/>
                <w:i/>
                <w:sz w:val="22"/>
                <w:szCs w:val="22"/>
                <w:lang w:val="fr-FR"/>
              </w:rPr>
              <w:t>:</w:t>
            </w:r>
            <w:r w:rsidR="00155546">
              <w:rPr>
                <w:rFonts w:ascii="Arial" w:eastAsiaTheme="minorEastAsia" w:hAnsi="Arial" w:cs="Arial" w:hint="eastAsia"/>
                <w:i/>
                <w:sz w:val="22"/>
                <w:szCs w:val="22"/>
                <w:lang w:val="fr-FR" w:eastAsia="ko-KR"/>
              </w:rPr>
              <w:br/>
            </w:r>
            <w:hyperlink r:id="rId13" w:history="1">
              <w:r w:rsidR="00887EA6" w:rsidRPr="00714CEF">
                <w:rPr>
                  <w:rStyle w:val="Hyperlink"/>
                  <w:rFonts w:ascii="Arial" w:eastAsia="SimSun" w:hAnsi="Arial" w:cs="Arial"/>
                  <w:i/>
                  <w:sz w:val="22"/>
                  <w:szCs w:val="22"/>
                  <w:lang w:val="fr-FR"/>
                </w:rPr>
                <w:t>http://www.unesco.org/culture/ich/fr/10c-registre-00892</w:t>
              </w:r>
            </w:hyperlink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245" w:type="dxa"/>
          </w:tcPr>
          <w:p w:rsidR="00D027E0" w:rsidRPr="00E913CE" w:rsidRDefault="00012768" w:rsidP="00155546">
            <w:pPr>
              <w:spacing w:before="120" w:after="120"/>
              <w:rPr>
                <w:rFonts w:ascii="Arial" w:hAnsi="Arial" w:cs="Arial"/>
                <w:b/>
                <w:spacing w:val="-2"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pacing w:val="-2"/>
                <w:sz w:val="22"/>
                <w:szCs w:val="22"/>
                <w:lang w:val="fr-FR"/>
              </w:rPr>
              <w:t>Établissement de l’Organe d’évaluation pour le cycle 2017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ITH/16/11.COM/11</w:t>
            </w:r>
            <w:r w:rsidR="00EA74D5">
              <w:rPr>
                <w:rFonts w:ascii="Arial" w:hAnsi="Arial" w:cs="Arial"/>
                <w:b/>
                <w:sz w:val="22"/>
                <w:szCs w:val="22"/>
              </w:rPr>
              <w:t xml:space="preserve"> Rev.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:rsidR="00D027E0" w:rsidRPr="00E913CE" w:rsidRDefault="00012768" w:rsidP="0015554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Nombre de dossiers soumis pour le cycle 2017 et nombre de dossiers pouvant être traités pour les cycles 2018 et 2019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ITH/16/11.COM/12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:rsidR="00D027E0" w:rsidRPr="00E913CE" w:rsidRDefault="00012768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pacing w:val="-2"/>
                <w:sz w:val="22"/>
                <w:szCs w:val="22"/>
                <w:lang w:val="fr-FR"/>
              </w:rPr>
              <w:t xml:space="preserve">Réflexion sur le transfert d’un élément d’une liste à l’autre </w:t>
            </w:r>
            <w:r w:rsidR="00EE2A22" w:rsidRPr="00E913CE">
              <w:rPr>
                <w:rFonts w:ascii="Arial" w:hAnsi="Arial" w:cs="Arial"/>
                <w:b/>
                <w:spacing w:val="-2"/>
                <w:sz w:val="22"/>
                <w:szCs w:val="22"/>
                <w:lang w:val="fr-FR"/>
              </w:rPr>
              <w:t>et le</w:t>
            </w:r>
            <w:r w:rsidRPr="00E913CE">
              <w:rPr>
                <w:rFonts w:ascii="Arial" w:hAnsi="Arial" w:cs="Arial"/>
                <w:b/>
                <w:spacing w:val="-2"/>
                <w:sz w:val="22"/>
                <w:szCs w:val="22"/>
                <w:lang w:val="fr-FR"/>
              </w:rPr>
              <w:t xml:space="preserve"> retrait d’un élément d’une liste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ITH/16/11.COM/13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5245" w:type="dxa"/>
          </w:tcPr>
          <w:p w:rsidR="00D027E0" w:rsidRPr="00E913CE" w:rsidRDefault="00012768" w:rsidP="00155546">
            <w:pPr>
              <w:keepNext/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Réunion préliminaire d’experts sur l’élaboration d’un cadre global de résultats pour la Convention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ITH/16/11.COM/14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5245" w:type="dxa"/>
          </w:tcPr>
          <w:p w:rsidR="00D027E0" w:rsidRPr="00E913CE" w:rsidRDefault="00CC2CAF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Le patrimoine culturel immatériel dans les situations d’urgence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ITH/16/11.COM/15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5245" w:type="dxa"/>
          </w:tcPr>
          <w:p w:rsidR="00D027E0" w:rsidRPr="00E913CE" w:rsidRDefault="00060B83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Date et lieu de la douzième session du Comité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ITH/16/11.COM/16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5245" w:type="dxa"/>
          </w:tcPr>
          <w:p w:rsidR="00D027E0" w:rsidRPr="00E913CE" w:rsidRDefault="00060B83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Élection des membres du Bureau de la douzième session du Comité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ITH/16/11.COM/17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lastRenderedPageBreak/>
              <w:t>18.</w:t>
            </w:r>
          </w:p>
        </w:tc>
        <w:tc>
          <w:tcPr>
            <w:tcW w:w="5245" w:type="dxa"/>
          </w:tcPr>
          <w:p w:rsidR="00D027E0" w:rsidRPr="00E913CE" w:rsidRDefault="00060B83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5245" w:type="dxa"/>
          </w:tcPr>
          <w:p w:rsidR="00D027E0" w:rsidRPr="00E913CE" w:rsidRDefault="00060B83" w:rsidP="0015554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sz w:val="22"/>
                <w:szCs w:val="22"/>
                <w:lang w:val="fr-FR"/>
              </w:rPr>
              <w:t>Adoption de la liste des décisions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ITH/16/11.COM/Decisions</w:t>
            </w:r>
          </w:p>
        </w:tc>
      </w:tr>
      <w:tr w:rsidR="00D027E0" w:rsidRPr="00BD36F8" w:rsidTr="009C6DE8">
        <w:trPr>
          <w:cantSplit/>
        </w:trPr>
        <w:tc>
          <w:tcPr>
            <w:tcW w:w="567" w:type="dxa"/>
          </w:tcPr>
          <w:p w:rsidR="00D027E0" w:rsidRPr="00BD36F8" w:rsidRDefault="00D027E0" w:rsidP="0015554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36F8"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5245" w:type="dxa"/>
          </w:tcPr>
          <w:p w:rsidR="00D027E0" w:rsidRPr="00E913CE" w:rsidRDefault="00060B83" w:rsidP="0015554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E913CE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3860" w:type="dxa"/>
          </w:tcPr>
          <w:p w:rsidR="00D027E0" w:rsidRPr="00BD36F8" w:rsidRDefault="00D027E0" w:rsidP="0015554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061949" w:rsidRPr="00155546" w:rsidRDefault="00061949" w:rsidP="00155546">
      <w:pPr>
        <w:pStyle w:val="1GAParabodytext"/>
        <w:numPr>
          <w:ilvl w:val="0"/>
          <w:numId w:val="0"/>
        </w:numPr>
        <w:ind w:left="567" w:hanging="567"/>
        <w:jc w:val="left"/>
        <w:rPr>
          <w:rFonts w:eastAsiaTheme="minorEastAsia"/>
          <w:lang w:eastAsia="ko-KR"/>
        </w:rPr>
      </w:pPr>
    </w:p>
    <w:sectPr w:rsidR="00061949" w:rsidRPr="00155546" w:rsidSect="002938F2">
      <w:headerReference w:type="even" r:id="rId14"/>
      <w:headerReference w:type="default" r:id="rId15"/>
      <w:headerReference w:type="first" r:id="rId16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60" w:rsidRDefault="00BA3560" w:rsidP="002938F2">
      <w:r>
        <w:separator/>
      </w:r>
    </w:p>
  </w:endnote>
  <w:endnote w:type="continuationSeparator" w:id="0">
    <w:p w:rsidR="00BA3560" w:rsidRDefault="00BA3560" w:rsidP="0029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60" w:rsidRDefault="00BA3560" w:rsidP="002938F2">
      <w:r>
        <w:separator/>
      </w:r>
    </w:p>
  </w:footnote>
  <w:footnote w:type="continuationSeparator" w:id="0">
    <w:p w:rsidR="00BA3560" w:rsidRDefault="00BA3560" w:rsidP="0029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52" w:rsidRPr="00290AA9" w:rsidRDefault="00BA3560">
    <w:pPr>
      <w:pStyle w:val="Header"/>
      <w:rPr>
        <w:rFonts w:ascii="Arial" w:hAnsi="Arial" w:cs="Arial"/>
        <w:lang w:val="fr-FR"/>
      </w:rPr>
    </w:pPr>
    <w:r>
      <w:rPr>
        <w:rFonts w:ascii="Arial" w:hAnsi="Arial" w:cs="Arial"/>
        <w:sz w:val="20"/>
        <w:szCs w:val="20"/>
        <w:lang w:val="fr-FR"/>
      </w:rPr>
      <w:t>ITH/16</w:t>
    </w:r>
    <w:r w:rsidR="00210652" w:rsidRPr="00290AA9">
      <w:rPr>
        <w:rFonts w:ascii="Arial" w:hAnsi="Arial" w:cs="Arial"/>
        <w:sz w:val="20"/>
        <w:szCs w:val="20"/>
        <w:lang w:val="fr-FR"/>
      </w:rPr>
      <w:t>/</w:t>
    </w:r>
    <w:r>
      <w:rPr>
        <w:rFonts w:ascii="Arial" w:hAnsi="Arial" w:cs="Arial"/>
        <w:sz w:val="20"/>
        <w:szCs w:val="20"/>
        <w:lang w:val="fr-FR"/>
      </w:rPr>
      <w:t>11</w:t>
    </w:r>
    <w:r w:rsidR="00210652" w:rsidRPr="00290AA9">
      <w:rPr>
        <w:rFonts w:ascii="Arial" w:hAnsi="Arial" w:cs="Arial"/>
        <w:sz w:val="20"/>
        <w:szCs w:val="20"/>
        <w:lang w:val="fr-FR"/>
      </w:rPr>
      <w:t>.</w:t>
    </w:r>
    <w:r w:rsidR="00074CE1">
      <w:rPr>
        <w:rFonts w:ascii="Arial" w:hAnsi="Arial" w:cs="Arial"/>
        <w:sz w:val="20"/>
        <w:szCs w:val="20"/>
        <w:lang w:val="fr-FR"/>
      </w:rPr>
      <w:t>COM</w:t>
    </w:r>
    <w:r w:rsidR="00210652" w:rsidRPr="00290AA9">
      <w:rPr>
        <w:rFonts w:ascii="Arial" w:hAnsi="Arial" w:cs="Arial"/>
        <w:sz w:val="20"/>
        <w:szCs w:val="20"/>
        <w:lang w:val="fr-FR"/>
      </w:rPr>
      <w:t>/INF.</w:t>
    </w:r>
    <w:r w:rsidR="00D027E0">
      <w:rPr>
        <w:rFonts w:ascii="Arial" w:hAnsi="Arial" w:cs="Arial"/>
        <w:sz w:val="20"/>
        <w:szCs w:val="20"/>
        <w:lang w:val="fr-FR"/>
      </w:rPr>
      <w:t>2.2</w:t>
    </w:r>
    <w:r w:rsidR="00186EFC">
      <w:rPr>
        <w:rFonts w:ascii="Arial" w:hAnsi="Arial" w:cs="Arial"/>
        <w:sz w:val="20"/>
        <w:szCs w:val="20"/>
        <w:lang w:val="fr-FR"/>
      </w:rPr>
      <w:t> Rev.</w:t>
    </w:r>
    <w:r w:rsidR="00EA74D5">
      <w:rPr>
        <w:rFonts w:ascii="Arial" w:hAnsi="Arial" w:cs="Arial"/>
        <w:sz w:val="20"/>
        <w:szCs w:val="20"/>
        <w:lang w:val="fr-FR"/>
      </w:rPr>
      <w:t>3</w:t>
    </w:r>
    <w:r w:rsidR="00D027E0">
      <w:rPr>
        <w:rFonts w:ascii="Arial" w:hAnsi="Arial" w:cs="Arial"/>
        <w:sz w:val="20"/>
        <w:szCs w:val="20"/>
        <w:lang w:val="fr-FR"/>
      </w:rPr>
      <w:t xml:space="preserve"> </w:t>
    </w:r>
    <w:r w:rsidR="00210652" w:rsidRPr="00290AA9">
      <w:rPr>
        <w:rFonts w:ascii="Arial" w:hAnsi="Arial" w:cs="Arial"/>
        <w:sz w:val="20"/>
        <w:szCs w:val="20"/>
        <w:lang w:val="fr-FR"/>
      </w:rPr>
      <w:t xml:space="preserve">– page 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begin"/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instrText xml:space="preserve"> PAGE </w:instrTex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separate"/>
    </w:r>
    <w:r w:rsidR="001F7936">
      <w:rPr>
        <w:rStyle w:val="PageNumber"/>
        <w:rFonts w:ascii="Arial" w:hAnsi="Arial" w:cs="Arial"/>
        <w:noProof/>
        <w:sz w:val="20"/>
        <w:szCs w:val="20"/>
        <w:lang w:val="fr-FR"/>
      </w:rPr>
      <w:t>4</w:t>
    </w:r>
    <w:r w:rsidR="00210652" w:rsidRPr="00290AA9">
      <w:rPr>
        <w:rStyle w:val="PageNumber"/>
        <w:rFonts w:ascii="Arial" w:hAnsi="Arial" w:cs="Arial"/>
        <w:sz w:val="20"/>
        <w:szCs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52" w:rsidRPr="00700400" w:rsidRDefault="00061949" w:rsidP="00700400">
    <w:pPr>
      <w:pStyle w:val="Header"/>
      <w:jc w:val="right"/>
      <w:rPr>
        <w:rFonts w:ascii="Arial" w:eastAsiaTheme="minorEastAsia" w:hAnsi="Arial" w:cs="Arial"/>
        <w:lang w:eastAsia="ko-KR"/>
      </w:rPr>
    </w:pPr>
    <w:r>
      <w:rPr>
        <w:rFonts w:ascii="Arial" w:hAnsi="Arial" w:cs="Arial"/>
        <w:sz w:val="20"/>
        <w:szCs w:val="20"/>
        <w:lang w:val="en-US"/>
      </w:rPr>
      <w:t>ITH/1</w:t>
    </w:r>
    <w:r w:rsidR="00BD36F8">
      <w:rPr>
        <w:rFonts w:ascii="Arial" w:hAnsi="Arial" w:cs="Arial"/>
        <w:sz w:val="20"/>
        <w:szCs w:val="20"/>
        <w:lang w:val="en-US"/>
      </w:rPr>
      <w:t>6/11</w:t>
    </w:r>
    <w:r w:rsidR="00074CE1">
      <w:rPr>
        <w:rFonts w:ascii="Arial" w:hAnsi="Arial" w:cs="Arial"/>
        <w:sz w:val="20"/>
        <w:szCs w:val="20"/>
        <w:lang w:val="en-US"/>
      </w:rPr>
      <w:t>.COM</w:t>
    </w:r>
    <w:r w:rsidR="00DF2146">
      <w:rPr>
        <w:rFonts w:ascii="Arial" w:hAnsi="Arial" w:cs="Arial"/>
        <w:sz w:val="20"/>
        <w:szCs w:val="20"/>
        <w:lang w:val="en-US"/>
      </w:rPr>
      <w:t>/INF.</w:t>
    </w:r>
    <w:r w:rsidR="00BD36F8">
      <w:rPr>
        <w:rFonts w:ascii="Arial" w:hAnsi="Arial" w:cs="Arial"/>
        <w:sz w:val="20"/>
        <w:szCs w:val="20"/>
        <w:lang w:val="en-US"/>
      </w:rPr>
      <w:t>2.2</w:t>
    </w:r>
    <w:r w:rsidR="00186EFC">
      <w:rPr>
        <w:rFonts w:ascii="Arial" w:hAnsi="Arial" w:cs="Arial"/>
        <w:sz w:val="20"/>
        <w:szCs w:val="20"/>
        <w:lang w:val="en-US"/>
      </w:rPr>
      <w:t> Rev.</w:t>
    </w:r>
    <w:r w:rsidR="00EA74D5">
      <w:rPr>
        <w:rFonts w:ascii="Arial" w:hAnsi="Arial" w:cs="Arial"/>
        <w:sz w:val="20"/>
        <w:szCs w:val="20"/>
        <w:lang w:val="en-US"/>
      </w:rPr>
      <w:t>3</w:t>
    </w:r>
    <w:r w:rsidR="00DF2146">
      <w:rPr>
        <w:rFonts w:ascii="Arial" w:hAnsi="Arial" w:cs="Arial"/>
        <w:sz w:val="20"/>
        <w:szCs w:val="20"/>
        <w:lang w:val="en-US"/>
      </w:rPr>
      <w:t xml:space="preserve"> </w:t>
    </w:r>
    <w:r w:rsidR="00DF2146" w:rsidRPr="00EF563B">
      <w:rPr>
        <w:rFonts w:ascii="Arial" w:hAnsi="Arial" w:cs="Arial"/>
        <w:sz w:val="20"/>
        <w:szCs w:val="20"/>
        <w:lang w:val="en-US"/>
      </w:rPr>
      <w:t xml:space="preserve">– page </w: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DF2146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DF2146">
      <w:rPr>
        <w:rStyle w:val="PageNumber"/>
        <w:rFonts w:ascii="Arial" w:hAnsi="Arial" w:cs="Arial"/>
        <w:sz w:val="20"/>
        <w:szCs w:val="20"/>
        <w:lang w:val="en-US"/>
      </w:rPr>
      <w:instrText>PAGE</w:instrText>
    </w:r>
    <w:r w:rsidR="00DF2146" w:rsidRPr="00EF563B">
      <w:rPr>
        <w:rStyle w:val="PageNumber"/>
        <w:rFonts w:ascii="Arial" w:hAnsi="Arial" w:cs="Arial"/>
        <w:sz w:val="20"/>
        <w:szCs w:val="20"/>
        <w:lang w:val="en-US"/>
      </w:rPr>
      <w:instrText xml:space="preserve"> </w:instrTex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1F7936">
      <w:rPr>
        <w:rStyle w:val="PageNumber"/>
        <w:rFonts w:ascii="Arial" w:hAnsi="Arial" w:cs="Arial"/>
        <w:noProof/>
        <w:sz w:val="20"/>
        <w:szCs w:val="20"/>
        <w:lang w:val="en-US"/>
      </w:rPr>
      <w:t>3</w:t>
    </w:r>
    <w:r w:rsidR="00DF2146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52" w:rsidRPr="008724E5" w:rsidRDefault="00667C6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1315F8A1" wp14:editId="4CEFF302">
          <wp:simplePos x="0" y="0"/>
          <wp:positionH relativeFrom="column">
            <wp:posOffset>-377825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" name="Picture 11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652" w:rsidRPr="00B40A32" w:rsidRDefault="00F41BA9" w:rsidP="002938F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 w:rsidRPr="00B40A32">
      <w:rPr>
        <w:rFonts w:ascii="Arial" w:hAnsi="Arial" w:cs="Arial"/>
        <w:b/>
        <w:sz w:val="44"/>
        <w:szCs w:val="44"/>
        <w:lang w:val="en-US"/>
      </w:rPr>
      <w:t>11</w:t>
    </w:r>
    <w:r w:rsidR="00210652" w:rsidRPr="00B40A32">
      <w:rPr>
        <w:rFonts w:ascii="Arial" w:hAnsi="Arial" w:cs="Arial"/>
        <w:b/>
        <w:sz w:val="44"/>
        <w:szCs w:val="44"/>
        <w:lang w:val="en-US"/>
      </w:rPr>
      <w:t xml:space="preserve"> </w:t>
    </w:r>
    <w:r w:rsidR="00074CE1" w:rsidRPr="00B40A32">
      <w:rPr>
        <w:rFonts w:ascii="Arial" w:hAnsi="Arial" w:cs="Arial"/>
        <w:b/>
        <w:sz w:val="44"/>
        <w:szCs w:val="44"/>
        <w:lang w:val="en-US"/>
      </w:rPr>
      <w:t>COM</w:t>
    </w:r>
  </w:p>
  <w:p w:rsidR="00210652" w:rsidRPr="00377785" w:rsidRDefault="00BA3560" w:rsidP="002938F2">
    <w:pPr>
      <w:jc w:val="right"/>
      <w:rPr>
        <w:rFonts w:ascii="Arial" w:hAnsi="Arial" w:cs="Arial"/>
        <w:b/>
        <w:sz w:val="22"/>
        <w:szCs w:val="22"/>
        <w:lang w:val="en-US"/>
      </w:rPr>
    </w:pPr>
    <w:r w:rsidRPr="00377785">
      <w:rPr>
        <w:rFonts w:ascii="Arial" w:hAnsi="Arial" w:cs="Arial"/>
        <w:b/>
        <w:sz w:val="22"/>
        <w:szCs w:val="22"/>
        <w:lang w:val="en-US"/>
      </w:rPr>
      <w:t>ITH/16</w:t>
    </w:r>
    <w:r w:rsidR="00210652" w:rsidRPr="00377785">
      <w:rPr>
        <w:rFonts w:ascii="Arial" w:hAnsi="Arial" w:cs="Arial"/>
        <w:b/>
        <w:sz w:val="22"/>
        <w:szCs w:val="22"/>
        <w:lang w:val="en-US"/>
      </w:rPr>
      <w:t>/</w:t>
    </w:r>
    <w:r w:rsidRPr="00377785">
      <w:rPr>
        <w:rFonts w:ascii="Arial" w:hAnsi="Arial" w:cs="Arial"/>
        <w:b/>
        <w:sz w:val="22"/>
        <w:szCs w:val="22"/>
        <w:lang w:val="en-US"/>
      </w:rPr>
      <w:t>11</w:t>
    </w:r>
    <w:r w:rsidR="00210652" w:rsidRPr="00377785">
      <w:rPr>
        <w:rFonts w:ascii="Arial" w:hAnsi="Arial" w:cs="Arial"/>
        <w:b/>
        <w:sz w:val="22"/>
        <w:szCs w:val="22"/>
        <w:lang w:val="en-US"/>
      </w:rPr>
      <w:t>.</w:t>
    </w:r>
    <w:r w:rsidR="00074CE1" w:rsidRPr="00377785">
      <w:rPr>
        <w:rFonts w:ascii="Arial" w:hAnsi="Arial" w:cs="Arial"/>
        <w:b/>
        <w:sz w:val="22"/>
        <w:szCs w:val="22"/>
        <w:lang w:val="en-US"/>
      </w:rPr>
      <w:t>COM</w:t>
    </w:r>
    <w:r w:rsidR="00210652" w:rsidRPr="00377785">
      <w:rPr>
        <w:rFonts w:ascii="Arial" w:hAnsi="Arial" w:cs="Arial"/>
        <w:b/>
        <w:sz w:val="22"/>
        <w:szCs w:val="22"/>
        <w:lang w:val="en-US"/>
      </w:rPr>
      <w:t>/INF.</w:t>
    </w:r>
    <w:r w:rsidR="00D027E0" w:rsidRPr="00377785">
      <w:rPr>
        <w:rFonts w:ascii="Arial" w:hAnsi="Arial" w:cs="Arial"/>
        <w:b/>
        <w:sz w:val="22"/>
        <w:szCs w:val="22"/>
        <w:lang w:val="en-US"/>
      </w:rPr>
      <w:t>2.2</w:t>
    </w:r>
    <w:r w:rsidR="00186EFC" w:rsidRPr="00377785">
      <w:rPr>
        <w:rFonts w:ascii="Arial" w:hAnsi="Arial" w:cs="Arial"/>
        <w:b/>
        <w:sz w:val="22"/>
        <w:szCs w:val="22"/>
        <w:lang w:val="en-US"/>
      </w:rPr>
      <w:t> Rev.</w:t>
    </w:r>
    <w:r w:rsidR="00EA74D5" w:rsidRPr="00377785">
      <w:rPr>
        <w:rFonts w:ascii="Arial" w:hAnsi="Arial" w:cs="Arial"/>
        <w:b/>
        <w:sz w:val="22"/>
        <w:szCs w:val="22"/>
        <w:lang w:val="en-US"/>
      </w:rPr>
      <w:t>3</w:t>
    </w:r>
  </w:p>
  <w:p w:rsidR="00210652" w:rsidRPr="00B40A32" w:rsidRDefault="00210652" w:rsidP="002938F2">
    <w:pPr>
      <w:jc w:val="right"/>
      <w:rPr>
        <w:rFonts w:ascii="Arial" w:hAnsi="Arial" w:cs="Arial"/>
        <w:b/>
        <w:sz w:val="22"/>
        <w:szCs w:val="22"/>
        <w:lang w:val="fr-FR"/>
      </w:rPr>
    </w:pPr>
    <w:r w:rsidRPr="00B40A32">
      <w:rPr>
        <w:rFonts w:ascii="Arial" w:hAnsi="Arial" w:cs="Arial"/>
        <w:b/>
        <w:sz w:val="22"/>
        <w:szCs w:val="22"/>
        <w:lang w:val="fr-FR"/>
      </w:rPr>
      <w:t xml:space="preserve">Paris, </w:t>
    </w:r>
    <w:r w:rsidR="008A0A27" w:rsidRPr="00B40A32">
      <w:rPr>
        <w:rFonts w:ascii="Arial" w:hAnsi="Arial" w:cs="Arial"/>
        <w:b/>
        <w:sz w:val="22"/>
        <w:szCs w:val="22"/>
        <w:lang w:val="fr-FR"/>
      </w:rPr>
      <w:t xml:space="preserve">le </w:t>
    </w:r>
    <w:r w:rsidR="001F7936">
      <w:rPr>
        <w:rFonts w:ascii="Arial" w:eastAsiaTheme="minorEastAsia" w:hAnsi="Arial" w:cs="Arial"/>
        <w:b/>
        <w:sz w:val="22"/>
        <w:szCs w:val="22"/>
        <w:lang w:val="fr-FR" w:eastAsia="ko-KR"/>
      </w:rPr>
      <w:t>2</w:t>
    </w:r>
    <w:r w:rsidR="00EA74D5">
      <w:rPr>
        <w:rFonts w:ascii="Arial" w:eastAsiaTheme="minorEastAsia" w:hAnsi="Arial" w:cs="Arial"/>
        <w:b/>
        <w:sz w:val="22"/>
        <w:szCs w:val="22"/>
        <w:lang w:val="fr-FR" w:eastAsia="ko-KR"/>
      </w:rPr>
      <w:t xml:space="preserve"> décembre</w:t>
    </w:r>
    <w:r w:rsidR="00BA3560" w:rsidRPr="00B40A32">
      <w:rPr>
        <w:rFonts w:ascii="Arial" w:hAnsi="Arial" w:cs="Arial"/>
        <w:b/>
        <w:sz w:val="22"/>
        <w:szCs w:val="22"/>
        <w:lang w:val="fr-FR"/>
      </w:rPr>
      <w:t xml:space="preserve"> 2016</w:t>
    </w:r>
  </w:p>
  <w:p w:rsidR="00210652" w:rsidRPr="005B4DAB" w:rsidRDefault="00210652" w:rsidP="005B4DAB">
    <w:pPr>
      <w:jc w:val="right"/>
      <w:rPr>
        <w:rFonts w:ascii="Arial" w:hAnsi="Arial" w:cs="Arial"/>
        <w:b/>
        <w:sz w:val="22"/>
        <w:szCs w:val="22"/>
        <w:lang w:val="fr-FR"/>
      </w:rPr>
    </w:pPr>
    <w:r w:rsidRPr="00DF2146">
      <w:rPr>
        <w:rFonts w:ascii="Arial" w:hAnsi="Arial" w:cs="Arial"/>
        <w:b/>
        <w:sz w:val="22"/>
        <w:szCs w:val="22"/>
        <w:lang w:val="fr-FR"/>
      </w:rPr>
      <w:t>Original</w:t>
    </w:r>
    <w:r w:rsidR="00011736" w:rsidRPr="00DF2146">
      <w:rPr>
        <w:rFonts w:ascii="Arial" w:hAnsi="Arial" w:cs="Arial"/>
        <w:b/>
        <w:sz w:val="22"/>
        <w:szCs w:val="22"/>
        <w:lang w:val="fr-FR"/>
      </w:rPr>
      <w:t xml:space="preserve"> </w:t>
    </w:r>
    <w:r w:rsidRPr="00DF2146">
      <w:rPr>
        <w:rFonts w:ascii="Arial" w:hAnsi="Arial" w:cs="Arial"/>
        <w:b/>
        <w:sz w:val="22"/>
        <w:szCs w:val="22"/>
        <w:lang w:val="fr-FR"/>
      </w:rPr>
      <w:t xml:space="preserve">: </w:t>
    </w:r>
    <w:r w:rsidR="004C6F50">
      <w:rPr>
        <w:rFonts w:ascii="Arial" w:hAnsi="Arial" w:cs="Arial"/>
        <w:b/>
        <w:sz w:val="22"/>
        <w:szCs w:val="22"/>
        <w:lang w:val="fr-FR"/>
      </w:rPr>
      <w:t>anglais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DF35B4"/>
    <w:multiLevelType w:val="hybridMultilevel"/>
    <w:tmpl w:val="F69ED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E47B5"/>
    <w:multiLevelType w:val="hybridMultilevel"/>
    <w:tmpl w:val="7A126484"/>
    <w:lvl w:ilvl="0" w:tplc="8E225B78">
      <w:start w:val="1"/>
      <w:numFmt w:val="upperRoman"/>
      <w:pStyle w:val="GAHeading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BFE"/>
    <w:multiLevelType w:val="hybridMultilevel"/>
    <w:tmpl w:val="1A1C2972"/>
    <w:lvl w:ilvl="0" w:tplc="6FB8652A">
      <w:start w:val="1"/>
      <w:numFmt w:val="decimal"/>
      <w:pStyle w:val="1GA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B1360"/>
    <w:multiLevelType w:val="hybridMultilevel"/>
    <w:tmpl w:val="924CFA76"/>
    <w:lvl w:ilvl="0" w:tplc="AF164EEE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60"/>
    <w:rsid w:val="000016A4"/>
    <w:rsid w:val="000019DB"/>
    <w:rsid w:val="000047CC"/>
    <w:rsid w:val="00011736"/>
    <w:rsid w:val="00012768"/>
    <w:rsid w:val="00021831"/>
    <w:rsid w:val="00047E58"/>
    <w:rsid w:val="000558C9"/>
    <w:rsid w:val="00060B83"/>
    <w:rsid w:val="00061949"/>
    <w:rsid w:val="00072C88"/>
    <w:rsid w:val="00073D20"/>
    <w:rsid w:val="00074CE1"/>
    <w:rsid w:val="000755E1"/>
    <w:rsid w:val="00085541"/>
    <w:rsid w:val="000A34CE"/>
    <w:rsid w:val="000C65E4"/>
    <w:rsid w:val="0011750D"/>
    <w:rsid w:val="001412DE"/>
    <w:rsid w:val="00144A4D"/>
    <w:rsid w:val="00151351"/>
    <w:rsid w:val="00155546"/>
    <w:rsid w:val="001706CD"/>
    <w:rsid w:val="00174B39"/>
    <w:rsid w:val="00186EFC"/>
    <w:rsid w:val="001A431C"/>
    <w:rsid w:val="001D5969"/>
    <w:rsid w:val="001F067C"/>
    <w:rsid w:val="001F37CA"/>
    <w:rsid w:val="001F7936"/>
    <w:rsid w:val="00210652"/>
    <w:rsid w:val="00217905"/>
    <w:rsid w:val="00241D54"/>
    <w:rsid w:val="00254DEF"/>
    <w:rsid w:val="0027359F"/>
    <w:rsid w:val="00273FA8"/>
    <w:rsid w:val="002773DB"/>
    <w:rsid w:val="00286C0C"/>
    <w:rsid w:val="00290AA9"/>
    <w:rsid w:val="002938F2"/>
    <w:rsid w:val="002C3446"/>
    <w:rsid w:val="002C47B8"/>
    <w:rsid w:val="002C7D30"/>
    <w:rsid w:val="0031150D"/>
    <w:rsid w:val="00363995"/>
    <w:rsid w:val="00377785"/>
    <w:rsid w:val="0039446E"/>
    <w:rsid w:val="003C7065"/>
    <w:rsid w:val="003D7D45"/>
    <w:rsid w:val="004108B6"/>
    <w:rsid w:val="00432A9B"/>
    <w:rsid w:val="00434773"/>
    <w:rsid w:val="0044613F"/>
    <w:rsid w:val="00461EEC"/>
    <w:rsid w:val="004665ED"/>
    <w:rsid w:val="00471B34"/>
    <w:rsid w:val="004C3335"/>
    <w:rsid w:val="004C6F50"/>
    <w:rsid w:val="005016FB"/>
    <w:rsid w:val="00511D17"/>
    <w:rsid w:val="00513E93"/>
    <w:rsid w:val="0051699F"/>
    <w:rsid w:val="005245A8"/>
    <w:rsid w:val="00530A1F"/>
    <w:rsid w:val="0053338B"/>
    <w:rsid w:val="00554CC6"/>
    <w:rsid w:val="005A24F0"/>
    <w:rsid w:val="005B4DAB"/>
    <w:rsid w:val="005C0660"/>
    <w:rsid w:val="005F3CD4"/>
    <w:rsid w:val="00612BB5"/>
    <w:rsid w:val="00652318"/>
    <w:rsid w:val="00667C60"/>
    <w:rsid w:val="00685B32"/>
    <w:rsid w:val="006A1A52"/>
    <w:rsid w:val="006B3501"/>
    <w:rsid w:val="006E2215"/>
    <w:rsid w:val="00700400"/>
    <w:rsid w:val="00747715"/>
    <w:rsid w:val="00750138"/>
    <w:rsid w:val="00764F50"/>
    <w:rsid w:val="007728EB"/>
    <w:rsid w:val="00796D4E"/>
    <w:rsid w:val="007A7D45"/>
    <w:rsid w:val="007C1B00"/>
    <w:rsid w:val="007D5BB7"/>
    <w:rsid w:val="007E0621"/>
    <w:rsid w:val="007F4B07"/>
    <w:rsid w:val="007F60C6"/>
    <w:rsid w:val="0083488D"/>
    <w:rsid w:val="00851458"/>
    <w:rsid w:val="00861A47"/>
    <w:rsid w:val="008707FF"/>
    <w:rsid w:val="008724E5"/>
    <w:rsid w:val="00887EA6"/>
    <w:rsid w:val="008A0A27"/>
    <w:rsid w:val="008C5B62"/>
    <w:rsid w:val="008F2AD2"/>
    <w:rsid w:val="009121CE"/>
    <w:rsid w:val="00941D34"/>
    <w:rsid w:val="009D5E38"/>
    <w:rsid w:val="009E670D"/>
    <w:rsid w:val="00A11F00"/>
    <w:rsid w:val="00A150C7"/>
    <w:rsid w:val="00A519A2"/>
    <w:rsid w:val="00A70883"/>
    <w:rsid w:val="00A77AEB"/>
    <w:rsid w:val="00A77F75"/>
    <w:rsid w:val="00A81928"/>
    <w:rsid w:val="00AA444A"/>
    <w:rsid w:val="00AE1B18"/>
    <w:rsid w:val="00AE6F87"/>
    <w:rsid w:val="00B11AE3"/>
    <w:rsid w:val="00B13B44"/>
    <w:rsid w:val="00B144AC"/>
    <w:rsid w:val="00B40A32"/>
    <w:rsid w:val="00B6167A"/>
    <w:rsid w:val="00B96020"/>
    <w:rsid w:val="00B973B5"/>
    <w:rsid w:val="00BA3560"/>
    <w:rsid w:val="00BB59F9"/>
    <w:rsid w:val="00BD0077"/>
    <w:rsid w:val="00BD36F8"/>
    <w:rsid w:val="00C04328"/>
    <w:rsid w:val="00C13665"/>
    <w:rsid w:val="00C64668"/>
    <w:rsid w:val="00C67A8A"/>
    <w:rsid w:val="00CC2BC6"/>
    <w:rsid w:val="00CC2CAF"/>
    <w:rsid w:val="00CE2586"/>
    <w:rsid w:val="00D027E0"/>
    <w:rsid w:val="00D238D6"/>
    <w:rsid w:val="00D4054D"/>
    <w:rsid w:val="00D43998"/>
    <w:rsid w:val="00D6436B"/>
    <w:rsid w:val="00D809E5"/>
    <w:rsid w:val="00D9501F"/>
    <w:rsid w:val="00DB50D5"/>
    <w:rsid w:val="00DB76C7"/>
    <w:rsid w:val="00DD103E"/>
    <w:rsid w:val="00DF2146"/>
    <w:rsid w:val="00DF3DA3"/>
    <w:rsid w:val="00E06A00"/>
    <w:rsid w:val="00E20E65"/>
    <w:rsid w:val="00E5219B"/>
    <w:rsid w:val="00E913CE"/>
    <w:rsid w:val="00E92C5D"/>
    <w:rsid w:val="00EA198F"/>
    <w:rsid w:val="00EA74D5"/>
    <w:rsid w:val="00EB245E"/>
    <w:rsid w:val="00ED4650"/>
    <w:rsid w:val="00EE2A22"/>
    <w:rsid w:val="00EF0BCB"/>
    <w:rsid w:val="00EF0E74"/>
    <w:rsid w:val="00F0065D"/>
    <w:rsid w:val="00F00E8A"/>
    <w:rsid w:val="00F41BA9"/>
    <w:rsid w:val="00F55135"/>
    <w:rsid w:val="00F63DDA"/>
    <w:rsid w:val="00F70858"/>
    <w:rsid w:val="00F75949"/>
    <w:rsid w:val="00F75E18"/>
    <w:rsid w:val="00F77013"/>
    <w:rsid w:val="00F941F0"/>
    <w:rsid w:val="00FB6F95"/>
    <w:rsid w:val="00FE430C"/>
    <w:rsid w:val="00FE74F5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4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ListParagraph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NoSpacing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rsid w:val="00290AA9"/>
    <w:pPr>
      <w:ind w:left="720"/>
      <w:contextualSpacing/>
    </w:pPr>
  </w:style>
  <w:style w:type="character" w:styleId="Hyperlink">
    <w:name w:val="Hyperlink"/>
    <w:basedOn w:val="DefaultParagraphFont"/>
    <w:unhideWhenUsed/>
    <w:rsid w:val="00BB59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B59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4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8724E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1">
    <w:name w:val="Sans interligne1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customStyle="1" w:styleId="GAHeading">
    <w:name w:val="GA Heading"/>
    <w:basedOn w:val="ListParagraph"/>
    <w:uiPriority w:val="34"/>
    <w:qFormat/>
    <w:rsid w:val="00290AA9"/>
    <w:pPr>
      <w:keepNext/>
      <w:numPr>
        <w:numId w:val="11"/>
      </w:numPr>
      <w:spacing w:before="360" w:after="240"/>
    </w:pPr>
    <w:rPr>
      <w:rFonts w:ascii="Arial" w:hAnsi="Arial" w:cs="Arial"/>
      <w:b/>
      <w:sz w:val="22"/>
      <w:szCs w:val="22"/>
      <w:lang w:val="fr-FR"/>
    </w:r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styleId="CommentReference">
    <w:name w:val="annotation reference"/>
    <w:rsid w:val="00B11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AE3"/>
    <w:rPr>
      <w:sz w:val="20"/>
      <w:szCs w:val="20"/>
    </w:rPr>
  </w:style>
  <w:style w:type="character" w:customStyle="1" w:styleId="CommentTextChar">
    <w:name w:val="Comment Text Char"/>
    <w:link w:val="CommentText"/>
    <w:rsid w:val="00B11AE3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AE3"/>
    <w:rPr>
      <w:b/>
      <w:bCs/>
    </w:rPr>
  </w:style>
  <w:style w:type="character" w:customStyle="1" w:styleId="CommentSubjectChar">
    <w:name w:val="Comment Subject Char"/>
    <w:link w:val="CommentSubject"/>
    <w:rsid w:val="00B11AE3"/>
    <w:rPr>
      <w:rFonts w:ascii="Times New Roman" w:eastAsia="Times New Roman" w:hAnsi="Times New Roman"/>
      <w:b/>
      <w:bCs/>
      <w:lang w:val="en-GB"/>
    </w:rPr>
  </w:style>
  <w:style w:type="paragraph" w:customStyle="1" w:styleId="1GAParabodytext">
    <w:name w:val="1.GA Para body text"/>
    <w:basedOn w:val="Marge"/>
    <w:qFormat/>
    <w:rsid w:val="00290AA9"/>
    <w:pPr>
      <w:numPr>
        <w:numId w:val="8"/>
      </w:numPr>
      <w:spacing w:after="120"/>
      <w:ind w:left="567" w:hanging="567"/>
    </w:pPr>
    <w:rPr>
      <w:rFonts w:cs="Arial"/>
      <w:szCs w:val="22"/>
      <w:lang w:val="fr-FR"/>
    </w:rPr>
  </w:style>
  <w:style w:type="paragraph" w:styleId="NoSpacing">
    <w:name w:val="No Spacing"/>
    <w:rsid w:val="00C64668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rsid w:val="00290AA9"/>
    <w:pPr>
      <w:ind w:left="720"/>
      <w:contextualSpacing/>
    </w:pPr>
  </w:style>
  <w:style w:type="character" w:styleId="Hyperlink">
    <w:name w:val="Hyperlink"/>
    <w:basedOn w:val="DefaultParagraphFont"/>
    <w:unhideWhenUsed/>
    <w:rsid w:val="00BB59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B5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esco.org/culture/ich/fr/10c-registre-008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esco.org/culture/ich/fr/10b-liste-representative-008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esco.org/culture/ich/fr/10a-liste-de-sauvegarde-urgente-0089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nesco.org/culture/ich/fr/rapports-periodiques-lsu-008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esco.org/culture/ich/fr/rapports-periodiques-00857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Information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AC64-ABC7-4A8C-8978-6ADEA364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 COM_Information document_FR</Template>
  <TotalTime>8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Delsol, Christine</dc:creator>
  <cp:lastModifiedBy>admin</cp:lastModifiedBy>
  <cp:revision>9</cp:revision>
  <cp:lastPrinted>2011-08-09T15:27:00Z</cp:lastPrinted>
  <dcterms:created xsi:type="dcterms:W3CDTF">2016-11-22T17:07:00Z</dcterms:created>
  <dcterms:modified xsi:type="dcterms:W3CDTF">2016-12-01T21:12:00Z</dcterms:modified>
</cp:coreProperties>
</file>